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B0C868" w14:textId="77777777" w:rsidR="008A7717" w:rsidRDefault="008A7717" w:rsidP="008A7717">
      <w:pPr>
        <w:spacing w:after="0"/>
        <w:ind w:left="120"/>
        <w:rPr>
          <w:lang w:val="sk-SK"/>
        </w:rPr>
      </w:pPr>
    </w:p>
    <w:p w14:paraId="68851628" w14:textId="77777777" w:rsidR="008A7717" w:rsidRDefault="008A7717" w:rsidP="00A37282">
      <w:pPr>
        <w:spacing w:after="0"/>
        <w:ind w:left="120"/>
        <w:jc w:val="center"/>
        <w:rPr>
          <w:lang w:val="sk-SK"/>
        </w:rPr>
      </w:pPr>
    </w:p>
    <w:p w14:paraId="0D9B18F5" w14:textId="7C050B07" w:rsidR="00BC54D6" w:rsidRPr="001B2492" w:rsidRDefault="00012B1A" w:rsidP="00A37282">
      <w:pPr>
        <w:spacing w:after="0"/>
        <w:ind w:left="120"/>
        <w:jc w:val="center"/>
        <w:rPr>
          <w:lang w:val="sk-SK"/>
        </w:rPr>
      </w:pPr>
      <w:r>
        <w:rPr>
          <w:noProof/>
        </w:rPr>
        <w:drawing>
          <wp:inline distT="0" distB="0" distL="0" distR="0" wp14:anchorId="53522B3D" wp14:editId="1251B19C">
            <wp:extent cx="3197225" cy="593725"/>
            <wp:effectExtent l="0" t="0" r="3175" b="0"/>
            <wp:docPr id="981859820" name="Obrázok 2" descr="Obrázok, na ktorom je text, písmo, grafika, logo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2403AAE4-6EC3-E8C8-ECDE-2C7AA6A4A0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59820" name="Obrázok 2" descr="Obrázok, na ktorom je text, písmo, grafika, logo&#10;&#10;Automaticky generovaný popis">
                      <a:extLst>
                        <a:ext uri="{FF2B5EF4-FFF2-40B4-BE49-F238E27FC236}">
                          <a16:creationId xmlns:a16="http://schemas.microsoft.com/office/drawing/2014/main" id="{2403AAE4-6EC3-E8C8-ECDE-2C7AA6A4A0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593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437BC24" w14:textId="79399B53" w:rsidR="007276CB" w:rsidRPr="001B2492" w:rsidRDefault="007276CB" w:rsidP="00A37282">
      <w:pPr>
        <w:spacing w:after="0"/>
        <w:ind w:left="120"/>
        <w:jc w:val="center"/>
        <w:rPr>
          <w:lang w:val="sk-SK"/>
        </w:rPr>
      </w:pPr>
    </w:p>
    <w:p w14:paraId="3208AEB9" w14:textId="595936E2" w:rsidR="007276CB" w:rsidRDefault="007276CB" w:rsidP="00A37282">
      <w:pPr>
        <w:spacing w:after="0"/>
        <w:ind w:left="120"/>
        <w:jc w:val="center"/>
        <w:rPr>
          <w:color w:val="A6A6A6" w:themeColor="background1" w:themeShade="A6"/>
          <w:sz w:val="44"/>
          <w:szCs w:val="44"/>
          <w:lang w:val="sk-SK"/>
        </w:rPr>
      </w:pPr>
      <w:r w:rsidRPr="001B2492">
        <w:rPr>
          <w:color w:val="A6A6A6" w:themeColor="background1" w:themeShade="A6"/>
          <w:sz w:val="44"/>
          <w:szCs w:val="44"/>
          <w:lang w:val="sk-SK"/>
        </w:rPr>
        <w:t>Tlačová správa SKDP</w:t>
      </w:r>
    </w:p>
    <w:p w14:paraId="78C51F14" w14:textId="340BEFD8" w:rsidR="006B10EB" w:rsidRPr="00971CA1" w:rsidRDefault="004A3871" w:rsidP="00626F39">
      <w:pPr>
        <w:pStyle w:val="Zvraznencitcia"/>
        <w:ind w:left="0" w:right="4"/>
        <w:rPr>
          <w:b/>
          <w:bCs/>
          <w:color w:val="2F5496" w:themeColor="accent1" w:themeShade="BF"/>
          <w:sz w:val="48"/>
          <w:szCs w:val="48"/>
          <w:lang w:val="sk-SK"/>
        </w:rPr>
      </w:pPr>
      <w:r>
        <w:rPr>
          <w:b/>
          <w:bCs/>
          <w:color w:val="2F5496" w:themeColor="accent1" w:themeShade="BF"/>
          <w:sz w:val="48"/>
          <w:szCs w:val="48"/>
          <w:lang w:val="sk-SK"/>
        </w:rPr>
        <w:t>Podnikatelia majú zodpovednosť za účtovníctvo, aj keď ho vedie externá firma</w:t>
      </w:r>
    </w:p>
    <w:p w14:paraId="1058E22A" w14:textId="2A4F1E9A" w:rsidR="00BC54D6" w:rsidRPr="001B2492" w:rsidRDefault="00EA1084" w:rsidP="007276CB">
      <w:pPr>
        <w:spacing w:after="0"/>
        <w:ind w:left="120"/>
        <w:jc w:val="right"/>
        <w:rPr>
          <w:rFonts w:cstheme="minorHAnsi"/>
          <w:lang w:val="sk-SK"/>
        </w:rPr>
      </w:pPr>
      <w:r w:rsidRPr="001B2492">
        <w:rPr>
          <w:rFonts w:cstheme="minorHAnsi"/>
          <w:b/>
          <w:lang w:val="sk-SK"/>
        </w:rPr>
        <w:t xml:space="preserve">Bratislava, </w:t>
      </w:r>
      <w:r w:rsidR="00AA4437">
        <w:rPr>
          <w:rFonts w:cstheme="minorHAnsi"/>
          <w:b/>
          <w:lang w:val="sk-SK"/>
        </w:rPr>
        <w:t>3</w:t>
      </w:r>
      <w:r w:rsidRPr="001B2492">
        <w:rPr>
          <w:rFonts w:cstheme="minorHAnsi"/>
          <w:b/>
          <w:lang w:val="sk-SK"/>
        </w:rPr>
        <w:t xml:space="preserve">. </w:t>
      </w:r>
      <w:r w:rsidR="00933A07">
        <w:rPr>
          <w:rFonts w:cstheme="minorHAnsi"/>
          <w:b/>
          <w:lang w:val="sk-SK"/>
        </w:rPr>
        <w:t>júla</w:t>
      </w:r>
      <w:r w:rsidRPr="001B2492">
        <w:rPr>
          <w:rFonts w:cstheme="minorHAnsi"/>
          <w:b/>
          <w:lang w:val="sk-SK"/>
        </w:rPr>
        <w:t xml:space="preserve"> 202</w:t>
      </w:r>
      <w:r w:rsidR="007A67C7">
        <w:rPr>
          <w:rFonts w:cstheme="minorHAnsi"/>
          <w:b/>
          <w:lang w:val="sk-SK"/>
        </w:rPr>
        <w:t>5</w:t>
      </w:r>
    </w:p>
    <w:p w14:paraId="5BB85C05" w14:textId="77777777" w:rsidR="004A3871" w:rsidRDefault="004A3871" w:rsidP="004A3871">
      <w:pPr>
        <w:spacing w:after="0"/>
        <w:jc w:val="both"/>
        <w:rPr>
          <w:rFonts w:cs="Calibri"/>
          <w:lang w:val="sk-SK"/>
        </w:rPr>
      </w:pPr>
    </w:p>
    <w:p w14:paraId="54FD8449" w14:textId="7935DF91" w:rsidR="00431817" w:rsidRDefault="004A3871" w:rsidP="004A3871">
      <w:pPr>
        <w:spacing w:after="0"/>
        <w:jc w:val="both"/>
        <w:rPr>
          <w:rFonts w:cs="Calibri"/>
          <w:b/>
          <w:bCs/>
          <w:lang w:val="sk-SK"/>
        </w:rPr>
      </w:pPr>
      <w:r w:rsidRPr="004A3871">
        <w:rPr>
          <w:rFonts w:cs="Calibri"/>
          <w:b/>
          <w:bCs/>
          <w:lang w:val="sk-SK"/>
        </w:rPr>
        <w:t>Mnohé firmy a živnostníci si vedenie účtovníctva zabezpečujú prostredníctvom externých poskytovateľov. Hoci zákon umožňuje túto činnosť na nich delegovať, podnikatelia by nemali zabúdať, že zodpovednosť za účtovníctvo, daňové priznania a účtovné závierky zostáva vždy na nich, a to bez ohľadu na to, kto im účtovníctvo spracováva</w:t>
      </w:r>
      <w:r w:rsidR="00431817">
        <w:rPr>
          <w:rFonts w:cs="Calibri"/>
          <w:b/>
          <w:bCs/>
          <w:lang w:val="sk-SK"/>
        </w:rPr>
        <w:t>. Potrebné je si však uvedomiť, že účtovník nerovná sa automaticky daňový poradca.</w:t>
      </w:r>
      <w:r w:rsidR="00952215">
        <w:rPr>
          <w:rFonts w:cs="Calibri"/>
          <w:b/>
          <w:bCs/>
          <w:lang w:val="sk-SK"/>
        </w:rPr>
        <w:t xml:space="preserve"> </w:t>
      </w:r>
      <w:r w:rsidR="00CA6DD2">
        <w:rPr>
          <w:rFonts w:cs="Calibri"/>
          <w:b/>
          <w:bCs/>
          <w:lang w:val="sk-SK"/>
        </w:rPr>
        <w:t xml:space="preserve">Legálne poskytovať daňové poradenstvo totiž môžu iba daňoví poradcovia a nemôžu ho poskytovať ekonómovia ani účtovníci. </w:t>
      </w:r>
    </w:p>
    <w:p w14:paraId="28BE8CEE" w14:textId="77777777" w:rsidR="004A3871" w:rsidRPr="004A3871" w:rsidRDefault="004A3871" w:rsidP="004A3871">
      <w:pPr>
        <w:spacing w:after="0"/>
        <w:jc w:val="both"/>
        <w:rPr>
          <w:rFonts w:cs="Calibri"/>
          <w:lang w:val="sk-SK"/>
        </w:rPr>
      </w:pPr>
    </w:p>
    <w:p w14:paraId="19774981" w14:textId="54251B79" w:rsidR="00130755" w:rsidRDefault="004A3871" w:rsidP="00431817">
      <w:pPr>
        <w:rPr>
          <w:rFonts w:cs="Calibri"/>
          <w:lang w:val="sk-SK"/>
        </w:rPr>
      </w:pPr>
      <w:r w:rsidRPr="004A3871">
        <w:rPr>
          <w:rFonts w:cs="Calibri"/>
          <w:lang w:val="sk-SK"/>
        </w:rPr>
        <w:t>Podľa</w:t>
      </w:r>
      <w:r>
        <w:rPr>
          <w:rFonts w:cs="Calibri"/>
          <w:lang w:val="sk-SK"/>
        </w:rPr>
        <w:t xml:space="preserve"> platnej legislatívy </w:t>
      </w:r>
      <w:r w:rsidRPr="004A3871">
        <w:rPr>
          <w:rFonts w:cs="Calibri"/>
          <w:lang w:val="sk-SK"/>
        </w:rPr>
        <w:t>môže účtovná jednotka poveriť vedením účtovníctva inú fyzickú alebo právnickú osobu. To však nezbavuje podnikateľa alebo konateľa spoločnosti zákonnej zodpovednosti.</w:t>
      </w:r>
      <w:r>
        <w:rPr>
          <w:rFonts w:cs="Calibri"/>
          <w:lang w:val="sk-SK"/>
        </w:rPr>
        <w:t xml:space="preserve"> </w:t>
      </w:r>
      <w:r w:rsidRPr="004A3871">
        <w:rPr>
          <w:rFonts w:cs="Calibri"/>
          <w:i/>
          <w:iCs/>
          <w:lang w:val="sk-SK"/>
        </w:rPr>
        <w:t>„Zmluva s externým účtovníkom nie je ochranný štít. V prípade chýb, pokút alebo nepriznanej dane nesie následky vždy klient – teda samotný podnikateľ,“ upozorňu</w:t>
      </w:r>
      <w:r w:rsidRPr="00130755">
        <w:rPr>
          <w:rFonts w:cs="Calibri"/>
          <w:i/>
          <w:iCs/>
          <w:lang w:val="sk-SK"/>
        </w:rPr>
        <w:t>je daňový poradca Slovenskej komory daňových poradcov R</w:t>
      </w:r>
      <w:r w:rsidR="00F27392">
        <w:rPr>
          <w:rFonts w:cs="Calibri"/>
          <w:i/>
          <w:iCs/>
          <w:lang w:val="sk-SK"/>
        </w:rPr>
        <w:t>ó</w:t>
      </w:r>
      <w:r w:rsidRPr="00130755">
        <w:rPr>
          <w:rFonts w:cs="Calibri"/>
          <w:i/>
          <w:iCs/>
          <w:lang w:val="sk-SK"/>
        </w:rPr>
        <w:t>bert Kalmár</w:t>
      </w:r>
      <w:r w:rsidRPr="004A3871">
        <w:rPr>
          <w:rFonts w:cs="Calibri"/>
          <w:i/>
          <w:iCs/>
          <w:lang w:val="sk-SK"/>
        </w:rPr>
        <w:t>.</w:t>
      </w:r>
      <w:r>
        <w:rPr>
          <w:rFonts w:cs="Calibri"/>
          <w:lang w:val="sk-SK"/>
        </w:rPr>
        <w:t xml:space="preserve"> </w:t>
      </w:r>
      <w:r w:rsidR="00431817">
        <w:rPr>
          <w:rFonts w:cs="Calibri"/>
          <w:lang w:val="sk-SK"/>
        </w:rPr>
        <w:t xml:space="preserve"> </w:t>
      </w:r>
    </w:p>
    <w:p w14:paraId="2386ECD9" w14:textId="202DEB5F" w:rsidR="00431817" w:rsidRPr="00130755" w:rsidRDefault="00431817" w:rsidP="00431817">
      <w:pPr>
        <w:rPr>
          <w:i/>
          <w:iCs/>
        </w:rPr>
      </w:pPr>
      <w:r w:rsidRPr="004A3871">
        <w:rPr>
          <w:rFonts w:cs="Calibri"/>
          <w:lang w:val="sk-SK"/>
        </w:rPr>
        <w:t xml:space="preserve">Preto </w:t>
      </w:r>
      <w:r>
        <w:rPr>
          <w:rFonts w:cs="Calibri"/>
          <w:lang w:val="sk-SK"/>
        </w:rPr>
        <w:t>je vhodné, a</w:t>
      </w:r>
      <w:r w:rsidRPr="004A3871">
        <w:rPr>
          <w:rFonts w:cs="Calibri"/>
          <w:lang w:val="sk-SK"/>
        </w:rPr>
        <w:t>by</w:t>
      </w:r>
      <w:r>
        <w:rPr>
          <w:rFonts w:cs="Calibri"/>
          <w:lang w:val="sk-SK"/>
        </w:rPr>
        <w:t xml:space="preserve"> si podnikatelia dôsledne zvážili komu v rámci svojho podnikania zveria na starosti finančné záležitosti. </w:t>
      </w:r>
      <w:proofErr w:type="spellStart"/>
      <w:r w:rsidRPr="00623A29">
        <w:t>Účtovník</w:t>
      </w:r>
      <w:proofErr w:type="spellEnd"/>
      <w:r w:rsidRPr="00623A29">
        <w:t xml:space="preserve"> je </w:t>
      </w:r>
      <w:proofErr w:type="spellStart"/>
      <w:r w:rsidRPr="00623A29">
        <w:t>zodpovedný</w:t>
      </w:r>
      <w:proofErr w:type="spellEnd"/>
      <w:r w:rsidRPr="00623A29">
        <w:t xml:space="preserve"> za </w:t>
      </w:r>
      <w:proofErr w:type="spellStart"/>
      <w:r w:rsidRPr="00623A29">
        <w:t>technické</w:t>
      </w:r>
      <w:proofErr w:type="spellEnd"/>
      <w:r w:rsidRPr="00623A29">
        <w:t xml:space="preserve"> </w:t>
      </w:r>
      <w:proofErr w:type="spellStart"/>
      <w:r w:rsidRPr="00623A29">
        <w:t>spracovanie</w:t>
      </w:r>
      <w:proofErr w:type="spellEnd"/>
      <w:r w:rsidRPr="00623A29">
        <w:t xml:space="preserve"> </w:t>
      </w:r>
      <w:proofErr w:type="spellStart"/>
      <w:r w:rsidRPr="00623A29">
        <w:t>účtovníctva</w:t>
      </w:r>
      <w:proofErr w:type="spellEnd"/>
      <w:r w:rsidRPr="00623A29">
        <w:t xml:space="preserve"> a </w:t>
      </w:r>
      <w:proofErr w:type="spellStart"/>
      <w:r w:rsidRPr="00623A29">
        <w:t>prípadne</w:t>
      </w:r>
      <w:proofErr w:type="spellEnd"/>
      <w:r w:rsidRPr="00623A29">
        <w:t xml:space="preserve"> </w:t>
      </w:r>
      <w:proofErr w:type="spellStart"/>
      <w:r w:rsidRPr="00623A29">
        <w:t>aj</w:t>
      </w:r>
      <w:proofErr w:type="spellEnd"/>
      <w:r w:rsidRPr="00623A29">
        <w:t xml:space="preserve"> </w:t>
      </w:r>
      <w:proofErr w:type="spellStart"/>
      <w:r w:rsidRPr="00623A29">
        <w:t>daňových</w:t>
      </w:r>
      <w:proofErr w:type="spellEnd"/>
      <w:r w:rsidRPr="00623A29">
        <w:t xml:space="preserve"> </w:t>
      </w:r>
      <w:proofErr w:type="spellStart"/>
      <w:r w:rsidRPr="00623A29">
        <w:t>priznaní</w:t>
      </w:r>
      <w:proofErr w:type="spellEnd"/>
      <w:r w:rsidRPr="00623A29">
        <w:t xml:space="preserve"> </w:t>
      </w:r>
      <w:proofErr w:type="spellStart"/>
      <w:r w:rsidRPr="00623A29">
        <w:t>podľa</w:t>
      </w:r>
      <w:proofErr w:type="spellEnd"/>
      <w:r w:rsidRPr="00623A29">
        <w:t xml:space="preserve"> </w:t>
      </w:r>
      <w:proofErr w:type="spellStart"/>
      <w:r w:rsidRPr="00623A29">
        <w:t>predložených</w:t>
      </w:r>
      <w:proofErr w:type="spellEnd"/>
      <w:r w:rsidRPr="00623A29">
        <w:t xml:space="preserve"> </w:t>
      </w:r>
      <w:proofErr w:type="spellStart"/>
      <w:r w:rsidRPr="00623A29">
        <w:t>dokladov</w:t>
      </w:r>
      <w:proofErr w:type="spellEnd"/>
      <w:r w:rsidRPr="00623A29">
        <w:t xml:space="preserve">. </w:t>
      </w:r>
      <w:r w:rsidRPr="00130755">
        <w:rPr>
          <w:i/>
          <w:iCs/>
        </w:rPr>
        <w:t xml:space="preserve">"Ak </w:t>
      </w:r>
      <w:proofErr w:type="spellStart"/>
      <w:r w:rsidRPr="00130755">
        <w:rPr>
          <w:i/>
          <w:iCs/>
        </w:rPr>
        <w:t>vznikne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situácia</w:t>
      </w:r>
      <w:proofErr w:type="spellEnd"/>
      <w:r w:rsidRPr="00130755">
        <w:rPr>
          <w:i/>
          <w:iCs/>
        </w:rPr>
        <w:t xml:space="preserve">, </w:t>
      </w:r>
      <w:proofErr w:type="spellStart"/>
      <w:r w:rsidRPr="00130755">
        <w:rPr>
          <w:i/>
          <w:iCs/>
        </w:rPr>
        <w:t>ktorá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si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vyžaduje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odborné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posúdenie</w:t>
      </w:r>
      <w:proofErr w:type="spellEnd"/>
      <w:r w:rsidRPr="00130755">
        <w:rPr>
          <w:i/>
          <w:iCs/>
        </w:rPr>
        <w:t xml:space="preserve"> z </w:t>
      </w:r>
      <w:proofErr w:type="spellStart"/>
      <w:r w:rsidRPr="00130755">
        <w:rPr>
          <w:i/>
          <w:iCs/>
        </w:rPr>
        <w:t>pohľadu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daňových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zákonov</w:t>
      </w:r>
      <w:proofErr w:type="spellEnd"/>
      <w:r w:rsidR="00130755" w:rsidRPr="00130755">
        <w:rPr>
          <w:i/>
          <w:iCs/>
        </w:rPr>
        <w:t xml:space="preserve">, </w:t>
      </w:r>
      <w:proofErr w:type="spellStart"/>
      <w:r w:rsidR="00130755" w:rsidRPr="00130755">
        <w:rPr>
          <w:i/>
          <w:iCs/>
        </w:rPr>
        <w:t>alebo</w:t>
      </w:r>
      <w:proofErr w:type="spellEnd"/>
      <w:r w:rsidR="00130755" w:rsidRPr="00130755">
        <w:rPr>
          <w:i/>
          <w:iCs/>
        </w:rPr>
        <w:t xml:space="preserve"> </w:t>
      </w:r>
      <w:proofErr w:type="spellStart"/>
      <w:r w:rsidR="00130755" w:rsidRPr="00130755">
        <w:rPr>
          <w:i/>
          <w:iCs/>
        </w:rPr>
        <w:t>akákoľvek</w:t>
      </w:r>
      <w:proofErr w:type="spellEnd"/>
      <w:r w:rsidR="00130755" w:rsidRPr="00130755">
        <w:rPr>
          <w:i/>
          <w:iCs/>
        </w:rPr>
        <w:t xml:space="preserve"> </w:t>
      </w:r>
      <w:proofErr w:type="spellStart"/>
      <w:r w:rsidR="00130755" w:rsidRPr="00130755">
        <w:rPr>
          <w:i/>
          <w:iCs/>
        </w:rPr>
        <w:t>neistota</w:t>
      </w:r>
      <w:proofErr w:type="spellEnd"/>
      <w:r w:rsidR="00130755" w:rsidRPr="00130755">
        <w:rPr>
          <w:i/>
          <w:iCs/>
        </w:rPr>
        <w:t xml:space="preserve"> </w:t>
      </w:r>
      <w:proofErr w:type="spellStart"/>
      <w:r w:rsidR="00130755" w:rsidRPr="00130755">
        <w:rPr>
          <w:i/>
          <w:iCs/>
        </w:rPr>
        <w:t>pri</w:t>
      </w:r>
      <w:proofErr w:type="spellEnd"/>
      <w:r w:rsidR="00130755" w:rsidRPr="00130755">
        <w:rPr>
          <w:i/>
          <w:iCs/>
        </w:rPr>
        <w:t xml:space="preserve"> ich </w:t>
      </w:r>
      <w:proofErr w:type="spellStart"/>
      <w:r w:rsidR="00130755" w:rsidRPr="00130755">
        <w:rPr>
          <w:i/>
          <w:iCs/>
        </w:rPr>
        <w:t>posúdení</w:t>
      </w:r>
      <w:proofErr w:type="spellEnd"/>
      <w:r w:rsidRPr="00130755">
        <w:rPr>
          <w:i/>
          <w:iCs/>
        </w:rPr>
        <w:t xml:space="preserve">, je </w:t>
      </w:r>
      <w:proofErr w:type="spellStart"/>
      <w:r w:rsidRPr="00130755">
        <w:rPr>
          <w:i/>
          <w:iCs/>
        </w:rPr>
        <w:t>najvhodnejšie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osloviť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daňového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poradcu</w:t>
      </w:r>
      <w:proofErr w:type="spellEnd"/>
      <w:r w:rsidRPr="00130755">
        <w:rPr>
          <w:i/>
          <w:iCs/>
        </w:rPr>
        <w:t xml:space="preserve">. </w:t>
      </w:r>
      <w:proofErr w:type="spellStart"/>
      <w:r w:rsidRPr="00130755">
        <w:rPr>
          <w:i/>
          <w:iCs/>
        </w:rPr>
        <w:t>Daňový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poradca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má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nielen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odborné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vzdelanie</w:t>
      </w:r>
      <w:proofErr w:type="spellEnd"/>
      <w:r w:rsidRPr="00130755">
        <w:rPr>
          <w:i/>
          <w:iCs/>
        </w:rPr>
        <w:t xml:space="preserve"> a </w:t>
      </w:r>
      <w:proofErr w:type="spellStart"/>
      <w:r w:rsidRPr="00130755">
        <w:rPr>
          <w:i/>
          <w:iCs/>
        </w:rPr>
        <w:t>skúsenosti</w:t>
      </w:r>
      <w:proofErr w:type="spellEnd"/>
      <w:r w:rsidRPr="00130755">
        <w:rPr>
          <w:i/>
          <w:iCs/>
        </w:rPr>
        <w:t xml:space="preserve">, ale </w:t>
      </w:r>
      <w:proofErr w:type="spellStart"/>
      <w:r w:rsidRPr="00130755">
        <w:rPr>
          <w:i/>
          <w:iCs/>
        </w:rPr>
        <w:t>aj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zákonom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upravenú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zodpovednosť</w:t>
      </w:r>
      <w:proofErr w:type="spellEnd"/>
      <w:r w:rsidRPr="00130755">
        <w:rPr>
          <w:i/>
          <w:iCs/>
        </w:rPr>
        <w:t xml:space="preserve"> a </w:t>
      </w:r>
      <w:proofErr w:type="spellStart"/>
      <w:r w:rsidRPr="00130755">
        <w:rPr>
          <w:i/>
          <w:iCs/>
        </w:rPr>
        <w:t>povinnosť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mať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uzatvorené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poistenie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zodpovednosti</w:t>
      </w:r>
      <w:proofErr w:type="spellEnd"/>
      <w:r w:rsidRPr="00130755">
        <w:rPr>
          <w:i/>
          <w:iCs/>
        </w:rPr>
        <w:t xml:space="preserve"> za </w:t>
      </w:r>
      <w:proofErr w:type="spellStart"/>
      <w:r w:rsidRPr="00130755">
        <w:rPr>
          <w:i/>
          <w:iCs/>
        </w:rPr>
        <w:t>škodu</w:t>
      </w:r>
      <w:proofErr w:type="spellEnd"/>
      <w:r w:rsidRPr="00130755">
        <w:rPr>
          <w:i/>
          <w:iCs/>
        </w:rPr>
        <w:t xml:space="preserve">, </w:t>
      </w:r>
      <w:proofErr w:type="spellStart"/>
      <w:r w:rsidRPr="00130755">
        <w:rPr>
          <w:i/>
          <w:iCs/>
        </w:rPr>
        <w:t>čo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poskytuje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klientovi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dodatočnú</w:t>
      </w:r>
      <w:proofErr w:type="spellEnd"/>
      <w:r w:rsidRPr="00130755">
        <w:rPr>
          <w:i/>
          <w:iCs/>
        </w:rPr>
        <w:t xml:space="preserve"> </w:t>
      </w:r>
      <w:proofErr w:type="spellStart"/>
      <w:r w:rsidRPr="00130755">
        <w:rPr>
          <w:i/>
          <w:iCs/>
        </w:rPr>
        <w:t>ochranu</w:t>
      </w:r>
      <w:proofErr w:type="spellEnd"/>
      <w:r w:rsidRPr="00130755">
        <w:rPr>
          <w:rFonts w:cs="Calibri"/>
          <w:i/>
          <w:iCs/>
          <w:lang w:val="sk-SK"/>
        </w:rPr>
        <w:t>," vysvetľuje Kalmár</w:t>
      </w:r>
      <w:r w:rsidR="00130755">
        <w:rPr>
          <w:rFonts w:cs="Calibri"/>
          <w:i/>
          <w:iCs/>
          <w:lang w:val="sk-SK"/>
        </w:rPr>
        <w:t>.</w:t>
      </w:r>
    </w:p>
    <w:p w14:paraId="3CBC3409" w14:textId="0FF2F2D5" w:rsidR="004A3871" w:rsidRPr="004A3871" w:rsidRDefault="004A3871" w:rsidP="004A3871">
      <w:pPr>
        <w:tabs>
          <w:tab w:val="num" w:pos="720"/>
        </w:tabs>
        <w:spacing w:after="0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 xml:space="preserve">Firma si môže najať externú firmu, alebo si môže viesť účtovníctvo internými kapacitami. </w:t>
      </w:r>
      <w:r w:rsidRPr="004A3871">
        <w:rPr>
          <w:rFonts w:cs="Calibri"/>
          <w:lang w:val="sk-SK"/>
        </w:rPr>
        <w:t>Externý účtovník alebo poradenská spoločnosť má často k dispozícii širší tím odborníkov a zvyčajne disponuje profesijným poistením zodpovednosti. Výhodou je aj skúsenosť z rôznych sektorov a komplexnejšie poradenstvo.</w:t>
      </w:r>
      <w:r w:rsidRPr="00431817">
        <w:rPr>
          <w:rFonts w:cs="Calibri"/>
          <w:lang w:val="sk-SK"/>
        </w:rPr>
        <w:t xml:space="preserve"> I</w:t>
      </w:r>
      <w:r w:rsidRPr="004A3871">
        <w:rPr>
          <w:rFonts w:cs="Calibri"/>
          <w:lang w:val="sk-SK"/>
        </w:rPr>
        <w:t xml:space="preserve">nterný účtovník (zamestnanec) </w:t>
      </w:r>
      <w:r>
        <w:rPr>
          <w:rFonts w:cs="Calibri"/>
          <w:lang w:val="sk-SK"/>
        </w:rPr>
        <w:t>zase</w:t>
      </w:r>
      <w:r w:rsidRPr="004A3871">
        <w:rPr>
          <w:rFonts w:cs="Calibri"/>
          <w:lang w:val="sk-SK"/>
        </w:rPr>
        <w:t xml:space="preserve"> lepšie pozná interné procesy firmy, ale jeho zodpovednosť </w:t>
      </w:r>
      <w:r>
        <w:rPr>
          <w:rFonts w:cs="Calibri"/>
          <w:lang w:val="sk-SK"/>
        </w:rPr>
        <w:t xml:space="preserve">v prípade </w:t>
      </w:r>
      <w:r>
        <w:rPr>
          <w:rFonts w:cs="Calibri"/>
          <w:lang w:val="sk-SK"/>
        </w:rPr>
        <w:lastRenderedPageBreak/>
        <w:t xml:space="preserve">pochybenia </w:t>
      </w:r>
      <w:r w:rsidRPr="004A3871">
        <w:rPr>
          <w:rFonts w:cs="Calibri"/>
          <w:lang w:val="sk-SK"/>
        </w:rPr>
        <w:t>je obmedzená Zákonníkom práce</w:t>
      </w:r>
      <w:r>
        <w:rPr>
          <w:rFonts w:cs="Calibri"/>
          <w:lang w:val="sk-SK"/>
        </w:rPr>
        <w:t xml:space="preserve">. </w:t>
      </w:r>
      <w:r w:rsidRPr="00130755">
        <w:rPr>
          <w:rFonts w:cs="Calibri"/>
          <w:i/>
          <w:iCs/>
          <w:lang w:val="sk-SK"/>
        </w:rPr>
        <w:t>"</w:t>
      </w:r>
      <w:proofErr w:type="spellStart"/>
      <w:r w:rsidRPr="00130755">
        <w:rPr>
          <w:rFonts w:cs="Calibri"/>
          <w:i/>
          <w:iCs/>
        </w:rPr>
        <w:t>Rozdiel</w:t>
      </w:r>
      <w:proofErr w:type="spellEnd"/>
      <w:r w:rsidRPr="00130755">
        <w:rPr>
          <w:rFonts w:cs="Calibri"/>
          <w:i/>
          <w:iCs/>
        </w:rPr>
        <w:t xml:space="preserve"> v </w:t>
      </w:r>
      <w:proofErr w:type="spellStart"/>
      <w:r w:rsidRPr="00130755">
        <w:rPr>
          <w:rFonts w:cs="Calibri"/>
          <w:i/>
          <w:iCs/>
        </w:rPr>
        <w:t>zodpovednosti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interného</w:t>
      </w:r>
      <w:proofErr w:type="spellEnd"/>
      <w:r w:rsidRPr="00130755">
        <w:rPr>
          <w:rFonts w:cs="Calibri"/>
          <w:i/>
          <w:iCs/>
        </w:rPr>
        <w:t xml:space="preserve"> a </w:t>
      </w:r>
      <w:proofErr w:type="spellStart"/>
      <w:r w:rsidRPr="00130755">
        <w:rPr>
          <w:rFonts w:cs="Calibri"/>
          <w:i/>
          <w:iCs/>
        </w:rPr>
        <w:t>externého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účtovníka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spočíva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najmä</w:t>
      </w:r>
      <w:proofErr w:type="spellEnd"/>
      <w:r w:rsidRPr="00130755">
        <w:rPr>
          <w:rFonts w:cs="Calibri"/>
          <w:i/>
          <w:iCs/>
        </w:rPr>
        <w:t xml:space="preserve"> v </w:t>
      </w:r>
      <w:proofErr w:type="spellStart"/>
      <w:r w:rsidRPr="00130755">
        <w:rPr>
          <w:rFonts w:cs="Calibri"/>
          <w:i/>
          <w:iCs/>
        </w:rPr>
        <w:t>právnom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vzťahu</w:t>
      </w:r>
      <w:proofErr w:type="spellEnd"/>
      <w:r w:rsidRPr="00130755">
        <w:rPr>
          <w:rFonts w:cs="Calibri"/>
          <w:i/>
          <w:iCs/>
        </w:rPr>
        <w:t xml:space="preserve"> k </w:t>
      </w:r>
      <w:proofErr w:type="spellStart"/>
      <w:r w:rsidRPr="00130755">
        <w:rPr>
          <w:rFonts w:cs="Calibri"/>
          <w:i/>
          <w:iCs/>
        </w:rPr>
        <w:t>firme</w:t>
      </w:r>
      <w:proofErr w:type="spellEnd"/>
      <w:r w:rsidRPr="00130755">
        <w:rPr>
          <w:rFonts w:cs="Calibri"/>
          <w:i/>
          <w:iCs/>
        </w:rPr>
        <w:t xml:space="preserve"> a </w:t>
      </w:r>
      <w:proofErr w:type="spellStart"/>
      <w:r w:rsidRPr="00130755">
        <w:rPr>
          <w:rFonts w:cs="Calibri"/>
          <w:i/>
          <w:iCs/>
        </w:rPr>
        <w:t>možnostiach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uplatnenia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náhrady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škody</w:t>
      </w:r>
      <w:proofErr w:type="spellEnd"/>
      <w:r w:rsidRPr="00130755">
        <w:rPr>
          <w:rFonts w:cs="Calibri"/>
          <w:i/>
          <w:iCs/>
        </w:rPr>
        <w:t xml:space="preserve">. </w:t>
      </w:r>
      <w:proofErr w:type="spellStart"/>
      <w:r w:rsidRPr="00130755">
        <w:rPr>
          <w:rFonts w:cs="Calibri"/>
          <w:i/>
          <w:iCs/>
        </w:rPr>
        <w:t>Výhodou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spolupráce</w:t>
      </w:r>
      <w:proofErr w:type="spellEnd"/>
      <w:r w:rsidRPr="00130755">
        <w:rPr>
          <w:rFonts w:cs="Calibri"/>
          <w:i/>
          <w:iCs/>
        </w:rPr>
        <w:t xml:space="preserve"> s</w:t>
      </w:r>
      <w:r w:rsidR="00431817"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daňovým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poradcom</w:t>
      </w:r>
      <w:proofErr w:type="spellEnd"/>
      <w:r w:rsidRPr="00130755">
        <w:rPr>
          <w:rFonts w:cs="Calibri"/>
          <w:i/>
          <w:iCs/>
        </w:rPr>
        <w:t xml:space="preserve"> je, </w:t>
      </w:r>
      <w:proofErr w:type="spellStart"/>
      <w:r w:rsidRPr="00130755">
        <w:rPr>
          <w:rFonts w:cs="Calibri"/>
          <w:i/>
          <w:iCs/>
        </w:rPr>
        <w:t>že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disponuj</w:t>
      </w:r>
      <w:r w:rsidR="00C30E22" w:rsidRPr="00130755">
        <w:rPr>
          <w:rFonts w:cs="Calibri"/>
          <w:i/>
          <w:iCs/>
        </w:rPr>
        <w:t>e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profesijným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poistením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zodpovednosti</w:t>
      </w:r>
      <w:proofErr w:type="spellEnd"/>
      <w:r w:rsidRPr="00130755">
        <w:rPr>
          <w:rFonts w:cs="Calibri"/>
          <w:i/>
          <w:iCs/>
        </w:rPr>
        <w:t xml:space="preserve"> za </w:t>
      </w:r>
      <w:proofErr w:type="spellStart"/>
      <w:r w:rsidRPr="00130755">
        <w:rPr>
          <w:rFonts w:cs="Calibri"/>
          <w:i/>
          <w:iCs/>
        </w:rPr>
        <w:t>škodu</w:t>
      </w:r>
      <w:proofErr w:type="spellEnd"/>
      <w:r w:rsidRPr="00130755">
        <w:rPr>
          <w:rFonts w:cs="Calibri"/>
          <w:i/>
          <w:iCs/>
        </w:rPr>
        <w:t xml:space="preserve">, </w:t>
      </w:r>
      <w:proofErr w:type="spellStart"/>
      <w:r w:rsidRPr="00130755">
        <w:rPr>
          <w:rFonts w:cs="Calibri"/>
          <w:i/>
          <w:iCs/>
        </w:rPr>
        <w:t>čo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výrazne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znižuje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finančné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riziko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podnikateľa</w:t>
      </w:r>
      <w:proofErr w:type="spellEnd"/>
      <w:r w:rsidRPr="00130755">
        <w:rPr>
          <w:rFonts w:cs="Calibri"/>
          <w:i/>
          <w:iCs/>
        </w:rPr>
        <w:t xml:space="preserve"> v </w:t>
      </w:r>
      <w:proofErr w:type="spellStart"/>
      <w:r w:rsidRPr="00130755">
        <w:rPr>
          <w:rFonts w:cs="Calibri"/>
          <w:i/>
          <w:iCs/>
        </w:rPr>
        <w:t>prípade</w:t>
      </w:r>
      <w:proofErr w:type="spellEnd"/>
      <w:r w:rsidRPr="00130755">
        <w:rPr>
          <w:rFonts w:cs="Calibri"/>
          <w:i/>
          <w:iCs/>
        </w:rPr>
        <w:t xml:space="preserve"> </w:t>
      </w:r>
      <w:proofErr w:type="spellStart"/>
      <w:r w:rsidRPr="00130755">
        <w:rPr>
          <w:rFonts w:cs="Calibri"/>
          <w:i/>
          <w:iCs/>
        </w:rPr>
        <w:t>chyby</w:t>
      </w:r>
      <w:proofErr w:type="spellEnd"/>
      <w:r w:rsidRPr="00130755">
        <w:rPr>
          <w:rFonts w:cs="Calibri"/>
          <w:i/>
          <w:iCs/>
        </w:rPr>
        <w:t xml:space="preserve">," </w:t>
      </w:r>
      <w:proofErr w:type="spellStart"/>
      <w:r w:rsidR="00C30E22" w:rsidRPr="00130755">
        <w:rPr>
          <w:rFonts w:cs="Calibri"/>
          <w:i/>
          <w:iCs/>
        </w:rPr>
        <w:t>konštatuje</w:t>
      </w:r>
      <w:proofErr w:type="spellEnd"/>
      <w:r w:rsidRPr="00130755">
        <w:rPr>
          <w:rFonts w:cs="Calibri"/>
          <w:i/>
          <w:iCs/>
        </w:rPr>
        <w:t xml:space="preserve"> Kalmár.</w:t>
      </w:r>
      <w:r>
        <w:rPr>
          <w:rFonts w:cs="Calibri"/>
        </w:rPr>
        <w:t xml:space="preserve"> </w:t>
      </w:r>
    </w:p>
    <w:p w14:paraId="1B25007C" w14:textId="5843D418" w:rsidR="004A3871" w:rsidRPr="004A3871" w:rsidRDefault="004A3871" w:rsidP="004A3871">
      <w:pPr>
        <w:spacing w:after="0"/>
        <w:jc w:val="both"/>
        <w:rPr>
          <w:rFonts w:cs="Calibri"/>
          <w:b/>
          <w:bCs/>
          <w:lang w:val="sk-SK"/>
        </w:rPr>
      </w:pPr>
    </w:p>
    <w:p w14:paraId="75AD3EFD" w14:textId="350BC915" w:rsidR="004A3871" w:rsidRDefault="004A3871" w:rsidP="004A3871">
      <w:p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4A3871">
        <w:rPr>
          <w:rFonts w:cs="Calibri"/>
          <w:lang w:val="sk-SK"/>
        </w:rPr>
        <w:t>Za porušenie</w:t>
      </w:r>
      <w:r w:rsidRPr="00130755">
        <w:rPr>
          <w:rFonts w:cs="Calibri"/>
          <w:lang w:val="sk-SK"/>
        </w:rPr>
        <w:t xml:space="preserve"> zákonných</w:t>
      </w:r>
      <w:r w:rsidRPr="004A3871">
        <w:rPr>
          <w:rFonts w:cs="Calibri"/>
          <w:lang w:val="sk-SK"/>
        </w:rPr>
        <w:t xml:space="preserve"> povinností hrozia podnikateľom sankcie. Napríklad</w:t>
      </w:r>
      <w:r w:rsidRPr="00130755">
        <w:rPr>
          <w:rFonts w:cs="Calibri"/>
          <w:lang w:val="sk-SK"/>
        </w:rPr>
        <w:t xml:space="preserve"> </w:t>
      </w:r>
      <w:r w:rsidRPr="004A3871">
        <w:rPr>
          <w:rFonts w:cs="Calibri"/>
          <w:lang w:val="sk-SK"/>
        </w:rPr>
        <w:t xml:space="preserve">za nepodanie daňového priznania </w:t>
      </w:r>
      <w:r w:rsidRPr="00130755">
        <w:rPr>
          <w:rFonts w:cs="Calibri"/>
          <w:lang w:val="sk-SK"/>
        </w:rPr>
        <w:t xml:space="preserve">môžu dostať </w:t>
      </w:r>
      <w:r w:rsidRPr="004A3871">
        <w:rPr>
          <w:rFonts w:cs="Calibri"/>
          <w:lang w:val="sk-SK"/>
        </w:rPr>
        <w:t>pokut</w:t>
      </w:r>
      <w:r w:rsidRPr="00130755">
        <w:rPr>
          <w:rFonts w:cs="Calibri"/>
          <w:lang w:val="sk-SK"/>
        </w:rPr>
        <w:t>u</w:t>
      </w:r>
      <w:r w:rsidRPr="004A3871">
        <w:rPr>
          <w:rFonts w:cs="Calibri"/>
          <w:lang w:val="sk-SK"/>
        </w:rPr>
        <w:t xml:space="preserve"> od 30 </w:t>
      </w:r>
      <w:r w:rsidRPr="00130755">
        <w:rPr>
          <w:rFonts w:cs="Calibri"/>
          <w:lang w:val="sk-SK"/>
        </w:rPr>
        <w:t>eur</w:t>
      </w:r>
      <w:r w:rsidRPr="004A3871">
        <w:rPr>
          <w:rFonts w:cs="Calibri"/>
          <w:lang w:val="sk-SK"/>
        </w:rPr>
        <w:t xml:space="preserve"> do 16 000</w:t>
      </w:r>
      <w:r w:rsidRPr="00130755">
        <w:rPr>
          <w:rFonts w:cs="Calibri"/>
          <w:lang w:val="sk-SK"/>
        </w:rPr>
        <w:t xml:space="preserve"> eur. Za n</w:t>
      </w:r>
      <w:r w:rsidRPr="004A3871">
        <w:rPr>
          <w:rFonts w:cs="Calibri"/>
          <w:lang w:val="sk-SK"/>
        </w:rPr>
        <w:t>ezostavenie účtovnej závierky</w:t>
      </w:r>
      <w:r w:rsidRPr="00130755">
        <w:rPr>
          <w:rFonts w:cs="Calibri"/>
          <w:lang w:val="sk-SK"/>
        </w:rPr>
        <w:t xml:space="preserve"> môže byť</w:t>
      </w:r>
      <w:r w:rsidRPr="004A3871">
        <w:rPr>
          <w:rFonts w:cs="Calibri"/>
          <w:lang w:val="sk-SK"/>
        </w:rPr>
        <w:t xml:space="preserve"> sankcia až do výšky 3 miliónov eur</w:t>
      </w:r>
      <w:r w:rsidRPr="00130755">
        <w:rPr>
          <w:rFonts w:cs="Calibri"/>
          <w:lang w:val="sk-SK"/>
        </w:rPr>
        <w:t>.</w:t>
      </w:r>
      <w:r>
        <w:rPr>
          <w:rFonts w:cs="Calibri"/>
          <w:lang w:val="sk-SK"/>
        </w:rPr>
        <w:t xml:space="preserve"> Ď</w:t>
      </w:r>
      <w:r w:rsidRPr="004A3871">
        <w:rPr>
          <w:rFonts w:cs="Calibri"/>
          <w:lang w:val="sk-SK"/>
        </w:rPr>
        <w:t>alšie sankcie môžu hroziť aj za porušenie účtovných postupov, hoci nemali vplyv na výšku dane.</w:t>
      </w:r>
      <w:r w:rsidR="00CA6DD2">
        <w:rPr>
          <w:rFonts w:cs="Calibri"/>
          <w:lang w:val="sk-SK"/>
        </w:rPr>
        <w:t xml:space="preserve"> </w:t>
      </w:r>
      <w:r w:rsidR="003A2B86">
        <w:rPr>
          <w:rFonts w:cs="Calibri"/>
          <w:lang w:val="sk-SK"/>
        </w:rPr>
        <w:t>Ú</w:t>
      </w:r>
      <w:r w:rsidR="00CA6DD2">
        <w:rPr>
          <w:rFonts w:cs="Calibri"/>
          <w:lang w:val="sk-SK"/>
        </w:rPr>
        <w:t xml:space="preserve">čtovníci a daňoví poradcovia </w:t>
      </w:r>
      <w:r w:rsidR="003A2B86">
        <w:rPr>
          <w:rFonts w:cs="Calibri"/>
          <w:lang w:val="sk-SK"/>
        </w:rPr>
        <w:t xml:space="preserve">sa </w:t>
      </w:r>
      <w:r w:rsidR="00CA6DD2">
        <w:rPr>
          <w:rFonts w:cs="Calibri"/>
          <w:lang w:val="sk-SK"/>
        </w:rPr>
        <w:t>dopĺňajú v službách pre podnikateľov, nesmie s</w:t>
      </w:r>
      <w:r w:rsidR="00952215">
        <w:rPr>
          <w:rFonts w:cs="Calibri"/>
          <w:lang w:val="sk-SK"/>
        </w:rPr>
        <w:t>a</w:t>
      </w:r>
      <w:r w:rsidR="00CA6DD2">
        <w:rPr>
          <w:rFonts w:cs="Calibri"/>
          <w:lang w:val="sk-SK"/>
        </w:rPr>
        <w:t xml:space="preserve"> zameniť ich zodpovednosť za daňové rady. </w:t>
      </w:r>
      <w:r w:rsidR="00C30E22" w:rsidRPr="00130755">
        <w:rPr>
          <w:rFonts w:cs="Calibri"/>
          <w:i/>
          <w:iCs/>
          <w:lang w:val="sk-SK"/>
        </w:rPr>
        <w:t>"S</w:t>
      </w:r>
      <w:proofErr w:type="spellStart"/>
      <w:r w:rsidR="00C30E22" w:rsidRPr="00130755">
        <w:rPr>
          <w:i/>
          <w:iCs/>
        </w:rPr>
        <w:t>kúsený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daňový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poradca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dokáže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pomôcť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aj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pri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kontrole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účtovníctva</w:t>
      </w:r>
      <w:proofErr w:type="spellEnd"/>
      <w:r w:rsidR="00C30E22" w:rsidRPr="00130755">
        <w:rPr>
          <w:i/>
          <w:iCs/>
        </w:rPr>
        <w:t xml:space="preserve">, </w:t>
      </w:r>
      <w:proofErr w:type="spellStart"/>
      <w:r w:rsidR="00C30E22" w:rsidRPr="00130755">
        <w:rPr>
          <w:i/>
          <w:iCs/>
        </w:rPr>
        <w:t>hoci</w:t>
      </w:r>
      <w:proofErr w:type="spellEnd"/>
      <w:r w:rsidR="00C30E22" w:rsidRPr="00130755">
        <w:rPr>
          <w:i/>
          <w:iCs/>
        </w:rPr>
        <w:t xml:space="preserve"> to </w:t>
      </w:r>
      <w:proofErr w:type="spellStart"/>
      <w:r w:rsidR="00C30E22" w:rsidRPr="00130755">
        <w:rPr>
          <w:i/>
          <w:iCs/>
        </w:rPr>
        <w:t>bežne</w:t>
      </w:r>
      <w:proofErr w:type="spellEnd"/>
      <w:r w:rsidR="00130755" w:rsidRPr="00130755">
        <w:rPr>
          <w:i/>
          <w:iCs/>
        </w:rPr>
        <w:t xml:space="preserve"> </w:t>
      </w:r>
      <w:proofErr w:type="spellStart"/>
      <w:r w:rsidR="00130755" w:rsidRPr="00130755">
        <w:rPr>
          <w:i/>
          <w:iCs/>
        </w:rPr>
        <w:t>nepatrí</w:t>
      </w:r>
      <w:proofErr w:type="spellEnd"/>
      <w:r w:rsidR="00130755" w:rsidRPr="00130755">
        <w:rPr>
          <w:i/>
          <w:iCs/>
        </w:rPr>
        <w:t xml:space="preserve"> do </w:t>
      </w:r>
      <w:proofErr w:type="spellStart"/>
      <w:r w:rsidR="00130755" w:rsidRPr="00130755">
        <w:rPr>
          <w:i/>
          <w:iCs/>
        </w:rPr>
        <w:t>jeho</w:t>
      </w:r>
      <w:proofErr w:type="spellEnd"/>
      <w:r w:rsidR="00130755" w:rsidRPr="00130755">
        <w:rPr>
          <w:i/>
          <w:iCs/>
        </w:rPr>
        <w:t xml:space="preserve"> </w:t>
      </w:r>
      <w:proofErr w:type="spellStart"/>
      <w:r w:rsidR="00130755" w:rsidRPr="00130755">
        <w:rPr>
          <w:i/>
          <w:iCs/>
        </w:rPr>
        <w:t>kompetencie</w:t>
      </w:r>
      <w:proofErr w:type="spellEnd"/>
      <w:r w:rsidR="00130755" w:rsidRPr="00130755">
        <w:rPr>
          <w:i/>
          <w:iCs/>
        </w:rPr>
        <w:t xml:space="preserve">.  </w:t>
      </w:r>
      <w:r w:rsidR="00C30E22" w:rsidRPr="00130755">
        <w:rPr>
          <w:i/>
          <w:iCs/>
        </w:rPr>
        <w:t xml:space="preserve">V </w:t>
      </w:r>
      <w:proofErr w:type="spellStart"/>
      <w:r w:rsidR="00C30E22" w:rsidRPr="00130755">
        <w:rPr>
          <w:i/>
          <w:iCs/>
        </w:rPr>
        <w:t>praxi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sú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totiž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vedenie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účtovníctva</w:t>
      </w:r>
      <w:proofErr w:type="spellEnd"/>
      <w:r w:rsidR="00C30E22" w:rsidRPr="00130755">
        <w:rPr>
          <w:i/>
          <w:iCs/>
        </w:rPr>
        <w:t xml:space="preserve"> a </w:t>
      </w:r>
      <w:proofErr w:type="spellStart"/>
      <w:r w:rsidR="00C30E22" w:rsidRPr="00130755">
        <w:rPr>
          <w:i/>
          <w:iCs/>
        </w:rPr>
        <w:t>daňové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poradenstvo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dve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neoddeliteľne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prepojené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oblasti</w:t>
      </w:r>
      <w:proofErr w:type="spellEnd"/>
      <w:r w:rsidR="00C30E22" w:rsidRPr="00130755">
        <w:rPr>
          <w:i/>
          <w:iCs/>
        </w:rPr>
        <w:t xml:space="preserve"> – bez </w:t>
      </w:r>
      <w:proofErr w:type="spellStart"/>
      <w:r w:rsidR="00C30E22" w:rsidRPr="00130755">
        <w:rPr>
          <w:i/>
          <w:iCs/>
        </w:rPr>
        <w:t>správneho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zaúčtovania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totiž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nie</w:t>
      </w:r>
      <w:proofErr w:type="spellEnd"/>
      <w:r w:rsidR="00C30E22" w:rsidRPr="00130755">
        <w:rPr>
          <w:i/>
          <w:iCs/>
        </w:rPr>
        <w:t xml:space="preserve"> je </w:t>
      </w:r>
      <w:proofErr w:type="spellStart"/>
      <w:r w:rsidR="00C30E22" w:rsidRPr="00130755">
        <w:rPr>
          <w:i/>
          <w:iCs/>
        </w:rPr>
        <w:t>možné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urobiť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korektné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daňové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posúdenie</w:t>
      </w:r>
      <w:proofErr w:type="spellEnd"/>
      <w:r w:rsidR="00C30E22" w:rsidRPr="00130755">
        <w:rPr>
          <w:i/>
          <w:iCs/>
        </w:rPr>
        <w:t xml:space="preserve">. </w:t>
      </w:r>
      <w:proofErr w:type="spellStart"/>
      <w:r w:rsidR="00C30E22" w:rsidRPr="00130755">
        <w:rPr>
          <w:i/>
          <w:iCs/>
        </w:rPr>
        <w:t>Daňový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poradca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sa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preto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často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zaoberá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aj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kvalitou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účtovných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údajov</w:t>
      </w:r>
      <w:proofErr w:type="spellEnd"/>
      <w:r w:rsidR="00C30E22" w:rsidRPr="00130755">
        <w:rPr>
          <w:i/>
          <w:iCs/>
        </w:rPr>
        <w:t xml:space="preserve"> a </w:t>
      </w:r>
      <w:proofErr w:type="spellStart"/>
      <w:r w:rsidR="00C30E22" w:rsidRPr="00130755">
        <w:rPr>
          <w:i/>
          <w:iCs/>
        </w:rPr>
        <w:t>musí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disponovať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aj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vedomosťami</w:t>
      </w:r>
      <w:proofErr w:type="spellEnd"/>
      <w:r w:rsidR="00C30E22" w:rsidRPr="00130755">
        <w:rPr>
          <w:i/>
          <w:iCs/>
        </w:rPr>
        <w:t xml:space="preserve"> z </w:t>
      </w:r>
      <w:proofErr w:type="spellStart"/>
      <w:r w:rsidR="00C30E22" w:rsidRPr="00130755">
        <w:rPr>
          <w:i/>
          <w:iCs/>
        </w:rPr>
        <w:t>tejto</w:t>
      </w:r>
      <w:proofErr w:type="spellEnd"/>
      <w:r w:rsidR="00C30E22" w:rsidRPr="00130755">
        <w:rPr>
          <w:i/>
          <w:iCs/>
        </w:rPr>
        <w:t xml:space="preserve"> </w:t>
      </w:r>
      <w:proofErr w:type="spellStart"/>
      <w:r w:rsidR="00C30E22" w:rsidRPr="00130755">
        <w:rPr>
          <w:i/>
          <w:iCs/>
        </w:rPr>
        <w:t>oblasti</w:t>
      </w:r>
      <w:proofErr w:type="spellEnd"/>
      <w:r w:rsidR="00C30E22" w:rsidRPr="00130755">
        <w:rPr>
          <w:i/>
          <w:iCs/>
        </w:rPr>
        <w:t xml:space="preserve">," </w:t>
      </w:r>
      <w:proofErr w:type="spellStart"/>
      <w:r w:rsidR="00C30E22" w:rsidRPr="00130755">
        <w:rPr>
          <w:i/>
          <w:iCs/>
        </w:rPr>
        <w:t>dodal</w:t>
      </w:r>
      <w:proofErr w:type="spellEnd"/>
      <w:r w:rsidR="00C30E22" w:rsidRPr="00130755">
        <w:rPr>
          <w:i/>
          <w:iCs/>
        </w:rPr>
        <w:t xml:space="preserve"> Kalmár.</w:t>
      </w:r>
      <w:r w:rsidR="00C30E22">
        <w:t xml:space="preserve"> </w:t>
      </w:r>
    </w:p>
    <w:p w14:paraId="41B1D7D5" w14:textId="77777777" w:rsidR="00431817" w:rsidRDefault="00431817" w:rsidP="004A3871">
      <w:pPr>
        <w:tabs>
          <w:tab w:val="num" w:pos="720"/>
        </w:tabs>
        <w:spacing w:after="0"/>
        <w:jc w:val="both"/>
        <w:rPr>
          <w:rFonts w:cs="Calibri"/>
          <w:lang w:val="sk-SK"/>
        </w:rPr>
      </w:pPr>
    </w:p>
    <w:p w14:paraId="2C20A706" w14:textId="13A2753D" w:rsidR="00CA6DD2" w:rsidRPr="00CA6DD2" w:rsidRDefault="00CA6DD2" w:rsidP="00CA6DD2">
      <w:pPr>
        <w:tabs>
          <w:tab w:val="num" w:pos="720"/>
        </w:tabs>
        <w:spacing w:after="0"/>
        <w:jc w:val="both"/>
        <w:rPr>
          <w:rFonts w:cs="Calibri"/>
          <w:b/>
          <w:bCs/>
          <w:lang w:val="sk-SK"/>
        </w:rPr>
      </w:pPr>
      <w:r w:rsidRPr="00CA6DD2">
        <w:rPr>
          <w:rFonts w:cs="Calibri"/>
          <w:b/>
          <w:bCs/>
          <w:lang w:val="sk-SK"/>
        </w:rPr>
        <w:t>Odporúčania ako podnikateľ môže skontrolovať prácu svojho účtovníka</w:t>
      </w:r>
    </w:p>
    <w:p w14:paraId="5940279C" w14:textId="77777777" w:rsidR="00CA6DD2" w:rsidRPr="00CA6DD2" w:rsidRDefault="00CA6DD2" w:rsidP="00CA6DD2">
      <w:pPr>
        <w:tabs>
          <w:tab w:val="num" w:pos="720"/>
        </w:tabs>
        <w:spacing w:after="0"/>
        <w:jc w:val="both"/>
        <w:rPr>
          <w:rFonts w:cs="Calibri"/>
          <w:b/>
          <w:bCs/>
          <w:lang w:val="sk-SK"/>
        </w:rPr>
      </w:pPr>
    </w:p>
    <w:p w14:paraId="7BB458E2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Vyžiadajte si vysvetlenie základných čísel</w:t>
      </w:r>
    </w:p>
    <w:p w14:paraId="50C2CFC9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Účtovník by mal jasne a jednoducho vysvetliť výsledok hospodárenia, výšku dane z príjmov a ďalšie kľúčové údaje.</w:t>
      </w:r>
    </w:p>
    <w:p w14:paraId="5CAA2B42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Overte si súlad s reálnym stavom</w:t>
      </w:r>
    </w:p>
    <w:p w14:paraId="074A69A2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Skontrolujte, či stav na bankových účtoch v účtovníctve sedí so skutočnými zostatkami.</w:t>
      </w:r>
    </w:p>
    <w:p w14:paraId="4CC3197C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Porovnajte evidované pohľadávky a záväzky s reálnymi dokladmi (faktúrami).</w:t>
      </w:r>
    </w:p>
    <w:p w14:paraId="73B57546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Požiadajte o podklady k účtovnej závierke a daňovému priznaniu</w:t>
      </w:r>
    </w:p>
    <w:p w14:paraId="1360E65C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Dobrý účtovník by mal bez problémov predložiť výpočty a vysvetlenia k vykázaným sumám.</w:t>
      </w:r>
    </w:p>
    <w:p w14:paraId="07720881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Prejdite si významné účtovné a daňové úpravy</w:t>
      </w:r>
    </w:p>
    <w:p w14:paraId="3CBCEF5E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Opýtajte sa, prečo boli urobené určité odpočty alebo pripočítateľné položky k základu dane.</w:t>
      </w:r>
    </w:p>
    <w:p w14:paraId="3737ACF6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Skontrolujte stav zásob, majetku a vlastného imania</w:t>
      </w:r>
    </w:p>
    <w:p w14:paraId="6DF31B9A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Uistite sa, že údaje v účtovníctve odrážajú realitu (napr. vozidlá, stroje, zásoby na sklade).</w:t>
      </w:r>
    </w:p>
    <w:p w14:paraId="2276D2AA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Nastavte si základnú kontrolnú rutinu</w:t>
      </w:r>
    </w:p>
    <w:p w14:paraId="437C9701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Minimálne raz za kvartál si vyžiadajte prehľad o hospodárení a výkaz ziskov a strát.</w:t>
      </w:r>
    </w:p>
    <w:p w14:paraId="1DB9D3A3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Zaujímajte sa o neštandardné alebo vysoké položky</w:t>
      </w:r>
    </w:p>
    <w:p w14:paraId="7CF8D89F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Ak niečo „vyskočí“ – výrazne vyšší náklad alebo zmena vo výnose – pýtajte sa prečo.</w:t>
      </w:r>
    </w:p>
    <w:p w14:paraId="6F4D37F4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Komunikujte aktívne a pravidelne</w:t>
      </w:r>
    </w:p>
    <w:p w14:paraId="00688E8B" w14:textId="77777777" w:rsidR="00CA6DD2" w:rsidRPr="00CA6DD2" w:rsidRDefault="00CA6DD2" w:rsidP="00CA6DD2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>Účtovník by mal byť vaším partnerom – neváhajte klásť otázky a pýtať si vysvetlenia.</w:t>
      </w:r>
    </w:p>
    <w:p w14:paraId="46312A8F" w14:textId="77777777" w:rsidR="00CA6DD2" w:rsidRPr="00CA6DD2" w:rsidRDefault="00CA6DD2" w:rsidP="00CA6DD2">
      <w:pPr>
        <w:numPr>
          <w:ilvl w:val="0"/>
          <w:numId w:val="19"/>
        </w:numPr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b/>
          <w:bCs/>
          <w:lang w:val="sk-SK"/>
        </w:rPr>
        <w:t>Zvážte externý dohľad alebo konzultáciu s daňovým poradcom</w:t>
      </w:r>
    </w:p>
    <w:p w14:paraId="673A9567" w14:textId="5BDD2D13" w:rsidR="00CA6DD2" w:rsidRPr="00CA6DD2" w:rsidRDefault="00CA6DD2" w:rsidP="003A2B86">
      <w:pPr>
        <w:numPr>
          <w:ilvl w:val="1"/>
          <w:numId w:val="19"/>
        </w:numPr>
        <w:tabs>
          <w:tab w:val="num" w:pos="720"/>
        </w:tabs>
        <w:spacing w:after="0"/>
        <w:jc w:val="both"/>
        <w:rPr>
          <w:rFonts w:cs="Calibri"/>
          <w:lang w:val="sk-SK"/>
        </w:rPr>
      </w:pPr>
      <w:r w:rsidRPr="00CA6DD2">
        <w:rPr>
          <w:rFonts w:cs="Calibri"/>
          <w:lang w:val="sk-SK"/>
        </w:rPr>
        <w:t xml:space="preserve">V prípade nejasností alebo významných rozhodnutí sa </w:t>
      </w:r>
      <w:r>
        <w:rPr>
          <w:rFonts w:cs="Calibri"/>
          <w:lang w:val="sk-SK"/>
        </w:rPr>
        <w:t>určite oplatí obrátiť sa na daňového poradcu</w:t>
      </w:r>
      <w:r w:rsidRPr="00CA6DD2">
        <w:rPr>
          <w:rFonts w:cs="Calibri"/>
          <w:lang w:val="sk-SK"/>
        </w:rPr>
        <w:t>.</w:t>
      </w:r>
    </w:p>
    <w:p w14:paraId="4290808E" w14:textId="4D827665" w:rsidR="00CA6DD2" w:rsidRPr="004A3871" w:rsidRDefault="00CA6DD2" w:rsidP="004A3871">
      <w:pPr>
        <w:tabs>
          <w:tab w:val="num" w:pos="720"/>
        </w:tabs>
        <w:spacing w:after="0"/>
        <w:jc w:val="both"/>
        <w:rPr>
          <w:rFonts w:cs="Calibri"/>
          <w:lang w:val="sk-SK"/>
        </w:rPr>
      </w:pPr>
    </w:p>
    <w:p w14:paraId="6189CF9E" w14:textId="6FE65AB7" w:rsidR="004A3871" w:rsidRDefault="004A3871" w:rsidP="004A3871">
      <w:pPr>
        <w:spacing w:after="0"/>
        <w:jc w:val="both"/>
        <w:rPr>
          <w:rFonts w:cs="Calibri"/>
          <w:lang w:val="sk-SK"/>
        </w:rPr>
      </w:pPr>
    </w:p>
    <w:p w14:paraId="623EA4C6" w14:textId="77777777" w:rsidR="004A3871" w:rsidRDefault="004A3871" w:rsidP="004A3871">
      <w:pPr>
        <w:spacing w:after="0"/>
        <w:jc w:val="both"/>
        <w:rPr>
          <w:rFonts w:cs="Calibri"/>
          <w:lang w:val="sk-SK"/>
        </w:rPr>
      </w:pPr>
    </w:p>
    <w:p w14:paraId="3105AE02" w14:textId="73289362" w:rsidR="00637111" w:rsidRDefault="00637111" w:rsidP="004A3871">
      <w:pPr>
        <w:spacing w:after="0"/>
        <w:jc w:val="both"/>
        <w:rPr>
          <w:rFonts w:cs="Calibri"/>
        </w:rPr>
      </w:pPr>
    </w:p>
    <w:p w14:paraId="555DC85B" w14:textId="77777777" w:rsidR="007F5A62" w:rsidRDefault="007F5A62" w:rsidP="007F5A62">
      <w:pPr>
        <w:jc w:val="both"/>
      </w:pPr>
    </w:p>
    <w:p w14:paraId="772AE28F" w14:textId="3A3A5526" w:rsidR="00570FE6" w:rsidRPr="00971CA1" w:rsidRDefault="00570FE6" w:rsidP="00A00DA5">
      <w:p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cstheme="minorHAnsi"/>
          <w:b/>
          <w:bCs/>
          <w:lang w:val="sk-SK"/>
        </w:rPr>
      </w:pPr>
    </w:p>
    <w:p w14:paraId="1D648853" w14:textId="77777777" w:rsidR="008B7F98" w:rsidRPr="00971CA1" w:rsidRDefault="008B7F98" w:rsidP="00A00DA5">
      <w:p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cstheme="minorHAnsi"/>
          <w:lang w:val="sk-SK"/>
        </w:rPr>
      </w:pPr>
    </w:p>
    <w:p w14:paraId="0AFBF238" w14:textId="77777777" w:rsidR="006C7D76" w:rsidRPr="006C7D76" w:rsidRDefault="006C7D76" w:rsidP="006C7D76">
      <w:p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cstheme="minorHAnsi"/>
          <w:lang w:val="sk-SK"/>
        </w:rPr>
      </w:pPr>
    </w:p>
    <w:p w14:paraId="70E2FFF9" w14:textId="601F602B" w:rsidR="00BC54D6" w:rsidRPr="001B2492" w:rsidRDefault="006A05AE" w:rsidP="007D65B5">
      <w:pPr>
        <w:spacing w:after="0"/>
        <w:ind w:left="120"/>
        <w:jc w:val="both"/>
        <w:rPr>
          <w:rFonts w:cstheme="minorHAnsi"/>
          <w:lang w:val="sk-SK"/>
        </w:rPr>
      </w:pPr>
      <w:r w:rsidRPr="001B2492">
        <w:rPr>
          <w:noProof/>
          <w:lang w:val="sk-SK"/>
        </w:rPr>
        <w:drawing>
          <wp:anchor distT="0" distB="0" distL="114300" distR="114300" simplePos="0" relativeHeight="251659264" behindDoc="1" locked="0" layoutInCell="1" allowOverlap="1" wp14:anchorId="04358413" wp14:editId="7DD7881C">
            <wp:simplePos x="0" y="0"/>
            <wp:positionH relativeFrom="column">
              <wp:posOffset>93400</wp:posOffset>
            </wp:positionH>
            <wp:positionV relativeFrom="paragraph">
              <wp:posOffset>81482</wp:posOffset>
            </wp:positionV>
            <wp:extent cx="335915" cy="306705"/>
            <wp:effectExtent l="0" t="0" r="6985" b="0"/>
            <wp:wrapTight wrapText="bothSides">
              <wp:wrapPolygon edited="0">
                <wp:start x="0" y="0"/>
                <wp:lineTo x="0" y="20124"/>
                <wp:lineTo x="20824" y="20124"/>
                <wp:lineTo x="20824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2EF8A" w14:textId="5EA44CB3" w:rsidR="00BC54D6" w:rsidRPr="001B2492" w:rsidRDefault="008D7DB7" w:rsidP="007D65B5">
      <w:pPr>
        <w:spacing w:after="0"/>
        <w:ind w:left="120"/>
        <w:jc w:val="both"/>
        <w:rPr>
          <w:rFonts w:cstheme="minorHAnsi"/>
          <w:lang w:val="sk-SK"/>
        </w:rPr>
      </w:pPr>
      <w:r w:rsidRPr="001B2492">
        <w:rPr>
          <w:rFonts w:cstheme="minorHAnsi"/>
          <w:b/>
          <w:lang w:val="sk-SK"/>
        </w:rPr>
        <w:t xml:space="preserve"> </w:t>
      </w:r>
      <w:r w:rsidR="00EA1084" w:rsidRPr="001B2492">
        <w:rPr>
          <w:rFonts w:cstheme="minorHAnsi"/>
          <w:b/>
          <w:lang w:val="sk-SK"/>
        </w:rPr>
        <w:t>O SKDP</w:t>
      </w:r>
    </w:p>
    <w:p w14:paraId="6D2C532D" w14:textId="7EC70DB4" w:rsidR="00BC54D6" w:rsidRPr="001B2492" w:rsidRDefault="00EA1084" w:rsidP="007D65B5">
      <w:pPr>
        <w:spacing w:after="0"/>
        <w:ind w:left="120"/>
        <w:jc w:val="both"/>
        <w:rPr>
          <w:rFonts w:cstheme="minorHAnsi"/>
          <w:lang w:val="sk-SK"/>
        </w:rPr>
      </w:pPr>
      <w:r w:rsidRPr="001B2492">
        <w:rPr>
          <w:rFonts w:cstheme="minorHAnsi"/>
          <w:lang w:val="sk-SK"/>
        </w:rPr>
        <w:t xml:space="preserve">Slovenská komora daňových poradcov (SKDP) združuje daňových poradcov a udržiava úroveň daňového poradenstva na Slovensku. Jej cieľom je podporovať všetkých členov komory v ich profesii a poskytovať im pravidelné odborné vzdelávanie počas celej kariéry. Podieľa sa na príprave legislatívy a snaží sa ovplyvniť jej výslednú podobu. Slovenská komora je členom medzinárodnej Európskej daňovej konfederácie (CFE - </w:t>
      </w:r>
      <w:proofErr w:type="spellStart"/>
      <w:r w:rsidRPr="001B2492">
        <w:rPr>
          <w:rFonts w:cstheme="minorHAnsi"/>
          <w:lang w:val="sk-SK"/>
        </w:rPr>
        <w:t>Confederation</w:t>
      </w:r>
      <w:proofErr w:type="spellEnd"/>
      <w:r w:rsidRPr="001B2492">
        <w:rPr>
          <w:rFonts w:cstheme="minorHAnsi"/>
          <w:lang w:val="sk-SK"/>
        </w:rPr>
        <w:t xml:space="preserve"> </w:t>
      </w:r>
      <w:proofErr w:type="spellStart"/>
      <w:r w:rsidRPr="001B2492">
        <w:rPr>
          <w:rFonts w:cstheme="minorHAnsi"/>
          <w:lang w:val="sk-SK"/>
        </w:rPr>
        <w:t>Fiscale</w:t>
      </w:r>
      <w:proofErr w:type="spellEnd"/>
      <w:r w:rsidRPr="001B2492">
        <w:rPr>
          <w:rFonts w:cstheme="minorHAnsi"/>
          <w:lang w:val="sk-SK"/>
        </w:rPr>
        <w:t xml:space="preserve"> </w:t>
      </w:r>
      <w:proofErr w:type="spellStart"/>
      <w:r w:rsidRPr="001B2492">
        <w:rPr>
          <w:rFonts w:cstheme="minorHAnsi"/>
          <w:lang w:val="sk-SK"/>
        </w:rPr>
        <w:t>Europeenne</w:t>
      </w:r>
      <w:proofErr w:type="spellEnd"/>
      <w:r w:rsidRPr="001B2492">
        <w:rPr>
          <w:rFonts w:cstheme="minorHAnsi"/>
          <w:lang w:val="sk-SK"/>
        </w:rPr>
        <w:t>), ktorá združuje národné organizácie (komory).</w:t>
      </w:r>
    </w:p>
    <w:p w14:paraId="6C450DEA" w14:textId="77777777" w:rsidR="00FF0439" w:rsidRPr="001B2492" w:rsidRDefault="00FF0439" w:rsidP="00FF0439">
      <w:pPr>
        <w:pBdr>
          <w:bottom w:val="single" w:sz="4" w:space="1" w:color="auto"/>
        </w:pBdr>
        <w:spacing w:after="0"/>
        <w:jc w:val="both"/>
        <w:rPr>
          <w:rFonts w:cstheme="minorHAnsi"/>
          <w:lang w:val="sk-SK"/>
        </w:rPr>
      </w:pPr>
    </w:p>
    <w:p w14:paraId="4AEA6D81" w14:textId="77777777" w:rsidR="00FF0439" w:rsidRPr="001B2492" w:rsidRDefault="00FF0439" w:rsidP="00FF0439">
      <w:pPr>
        <w:spacing w:after="0" w:line="240" w:lineRule="auto"/>
        <w:jc w:val="both"/>
        <w:rPr>
          <w:sz w:val="18"/>
          <w:szCs w:val="18"/>
          <w:lang w:val="sk-SK"/>
        </w:rPr>
      </w:pPr>
    </w:p>
    <w:p w14:paraId="1A5C25C9" w14:textId="6367CDA8" w:rsidR="00FF0439" w:rsidRPr="001B2492" w:rsidRDefault="00FF0439" w:rsidP="00FF0439">
      <w:pPr>
        <w:spacing w:after="0" w:line="240" w:lineRule="auto"/>
        <w:jc w:val="both"/>
        <w:rPr>
          <w:b/>
          <w:bCs/>
          <w:lang w:val="sk-SK"/>
        </w:rPr>
      </w:pPr>
      <w:r w:rsidRPr="001B2492">
        <w:rPr>
          <w:b/>
          <w:bCs/>
          <w:lang w:val="sk-SK"/>
        </w:rPr>
        <w:t>V prípade otázok kontaktujte:</w:t>
      </w:r>
    </w:p>
    <w:p w14:paraId="37A03CE1" w14:textId="6206A21A" w:rsidR="006A5AFC" w:rsidRPr="001B2492" w:rsidRDefault="00255AC5" w:rsidP="00255AC5">
      <w:pPr>
        <w:tabs>
          <w:tab w:val="center" w:pos="4680"/>
        </w:tabs>
        <w:spacing w:after="0" w:line="240" w:lineRule="auto"/>
        <w:ind w:left="4962"/>
        <w:jc w:val="both"/>
        <w:rPr>
          <w:lang w:val="sk-SK"/>
        </w:rPr>
      </w:pPr>
      <w:r w:rsidRPr="001B2492">
        <w:rPr>
          <w:noProof/>
          <w:lang w:val="sk-SK"/>
        </w:rPr>
        <w:drawing>
          <wp:anchor distT="0" distB="0" distL="114300" distR="114300" simplePos="0" relativeHeight="251658240" behindDoc="1" locked="0" layoutInCell="1" allowOverlap="1" wp14:anchorId="43E2C453" wp14:editId="3FBBA98C">
            <wp:simplePos x="0" y="0"/>
            <wp:positionH relativeFrom="column">
              <wp:posOffset>2665095</wp:posOffset>
            </wp:positionH>
            <wp:positionV relativeFrom="paragraph">
              <wp:posOffset>7620</wp:posOffset>
            </wp:positionV>
            <wp:extent cx="368935" cy="648335"/>
            <wp:effectExtent l="0" t="0" r="0" b="0"/>
            <wp:wrapTight wrapText="bothSides">
              <wp:wrapPolygon edited="0">
                <wp:start x="0" y="0"/>
                <wp:lineTo x="0" y="20944"/>
                <wp:lineTo x="20076" y="20944"/>
                <wp:lineTo x="2007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AFC" w:rsidRPr="001B2492">
        <w:rPr>
          <w:lang w:val="sk-SK"/>
        </w:rPr>
        <w:t xml:space="preserve">Slovenská komora daňových poradcov </w:t>
      </w:r>
      <w:r w:rsidR="005C640D" w:rsidRPr="001B2492">
        <w:rPr>
          <w:lang w:val="sk-SK"/>
        </w:rPr>
        <w:tab/>
      </w:r>
    </w:p>
    <w:p w14:paraId="1DB0EB04" w14:textId="77777777" w:rsidR="004B7594" w:rsidRDefault="004B7594" w:rsidP="00255AC5">
      <w:pPr>
        <w:spacing w:after="0" w:line="240" w:lineRule="auto"/>
        <w:ind w:left="4962"/>
        <w:jc w:val="both"/>
        <w:rPr>
          <w:b/>
          <w:bCs/>
          <w:lang w:val="sk-SK"/>
        </w:rPr>
      </w:pPr>
      <w:r>
        <w:rPr>
          <w:b/>
          <w:bCs/>
          <w:lang w:val="sk-SK"/>
        </w:rPr>
        <w:t>Mgr</w:t>
      </w:r>
      <w:r w:rsidR="00FF0439" w:rsidRPr="001B2492">
        <w:rPr>
          <w:b/>
          <w:bCs/>
          <w:lang w:val="sk-SK"/>
        </w:rPr>
        <w:t>.</w:t>
      </w:r>
      <w:r>
        <w:rPr>
          <w:b/>
          <w:bCs/>
          <w:lang w:val="sk-SK"/>
        </w:rPr>
        <w:t xml:space="preserve"> Martina Rybanská</w:t>
      </w:r>
    </w:p>
    <w:p w14:paraId="2230A20D" w14:textId="0DD41EDE" w:rsidR="006A5AFC" w:rsidRPr="001B2492" w:rsidRDefault="004B7594" w:rsidP="00255AC5">
      <w:pPr>
        <w:spacing w:after="0" w:line="240" w:lineRule="auto"/>
        <w:ind w:left="4962"/>
        <w:jc w:val="both"/>
        <w:rPr>
          <w:b/>
          <w:bCs/>
          <w:lang w:val="sk-SK"/>
        </w:rPr>
      </w:pPr>
      <w:r>
        <w:rPr>
          <w:b/>
          <w:bCs/>
          <w:lang w:val="sk-SK"/>
        </w:rPr>
        <w:t>špecialistka pre PR a internú komunikáciu</w:t>
      </w:r>
    </w:p>
    <w:p w14:paraId="4F293A4A" w14:textId="77777777" w:rsidR="004B7594" w:rsidRDefault="00FF0439" w:rsidP="00255AC5">
      <w:pPr>
        <w:spacing w:after="0" w:line="240" w:lineRule="auto"/>
        <w:ind w:left="4962"/>
        <w:jc w:val="both"/>
        <w:rPr>
          <w:lang w:val="sk-SK"/>
        </w:rPr>
      </w:pPr>
      <w:r w:rsidRPr="001B2492">
        <w:rPr>
          <w:lang w:val="sk-SK"/>
        </w:rPr>
        <w:t xml:space="preserve">email: </w:t>
      </w:r>
      <w:r w:rsidRPr="001B2492">
        <w:rPr>
          <w:rFonts w:ascii="Calibri" w:hAnsi="Calibri" w:cs="Calibri"/>
          <w:lang w:val="sk-SK"/>
        </w:rPr>
        <w:t xml:space="preserve"> </w:t>
      </w:r>
      <w:hyperlink r:id="rId10" w:history="1">
        <w:r w:rsidR="004B7594" w:rsidRPr="00303F9C">
          <w:rPr>
            <w:rStyle w:val="Hypertextovprepojenie"/>
            <w:lang w:val="sk-SK"/>
          </w:rPr>
          <w:t>press@skdp.sk</w:t>
        </w:r>
      </w:hyperlink>
    </w:p>
    <w:p w14:paraId="2167B4DF" w14:textId="63D07519" w:rsidR="00FF0439" w:rsidRPr="001B2492" w:rsidRDefault="00FF0439" w:rsidP="00255AC5">
      <w:pPr>
        <w:spacing w:after="0" w:line="240" w:lineRule="auto"/>
        <w:ind w:left="4962"/>
        <w:jc w:val="both"/>
        <w:rPr>
          <w:lang w:val="sk-SK"/>
        </w:rPr>
      </w:pPr>
      <w:proofErr w:type="spellStart"/>
      <w:r w:rsidRPr="001B2492">
        <w:rPr>
          <w:lang w:val="sk-SK"/>
        </w:rPr>
        <w:t>tel</w:t>
      </w:r>
      <w:proofErr w:type="spellEnd"/>
      <w:r w:rsidRPr="001B2492">
        <w:rPr>
          <w:lang w:val="sk-SK"/>
        </w:rPr>
        <w:t xml:space="preserve">: </w:t>
      </w:r>
      <w:r w:rsidR="004B7594" w:rsidRPr="004B7594">
        <w:t>+421 915 908 760</w:t>
      </w:r>
    </w:p>
    <w:p w14:paraId="6F5DB51D" w14:textId="0E43E072" w:rsidR="00BC54D6" w:rsidRPr="001B2492" w:rsidRDefault="00BC54D6" w:rsidP="00267571">
      <w:pPr>
        <w:spacing w:after="0" w:line="240" w:lineRule="auto"/>
        <w:ind w:left="4962"/>
        <w:jc w:val="both"/>
        <w:rPr>
          <w:lang w:val="sk-SK"/>
        </w:rPr>
      </w:pPr>
    </w:p>
    <w:sectPr w:rsidR="00BC54D6" w:rsidRPr="001B2492" w:rsidSect="00A372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83A7" w14:textId="77777777" w:rsidR="00DE2B07" w:rsidRDefault="00DE2B07" w:rsidP="003509AD">
      <w:pPr>
        <w:spacing w:after="0" w:line="240" w:lineRule="auto"/>
      </w:pPr>
      <w:r>
        <w:separator/>
      </w:r>
    </w:p>
  </w:endnote>
  <w:endnote w:type="continuationSeparator" w:id="0">
    <w:p w14:paraId="3AB6E0FD" w14:textId="77777777" w:rsidR="00DE2B07" w:rsidRDefault="00DE2B07" w:rsidP="0035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574D" w14:textId="77777777" w:rsidR="003509AD" w:rsidRDefault="003509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B121" w14:textId="77777777" w:rsidR="003509AD" w:rsidRDefault="003509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3278" w14:textId="77777777" w:rsidR="003509AD" w:rsidRDefault="003509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A50" w14:textId="77777777" w:rsidR="00DE2B07" w:rsidRDefault="00DE2B07" w:rsidP="003509AD">
      <w:pPr>
        <w:spacing w:after="0" w:line="240" w:lineRule="auto"/>
      </w:pPr>
      <w:r>
        <w:separator/>
      </w:r>
    </w:p>
  </w:footnote>
  <w:footnote w:type="continuationSeparator" w:id="0">
    <w:p w14:paraId="5AB68B0B" w14:textId="77777777" w:rsidR="00DE2B07" w:rsidRDefault="00DE2B07" w:rsidP="0035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FA84" w14:textId="77777777" w:rsidR="003509AD" w:rsidRDefault="003509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2CC5" w14:textId="77777777" w:rsidR="003509AD" w:rsidRDefault="003509A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920C" w14:textId="77777777" w:rsidR="003509AD" w:rsidRDefault="003509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A00"/>
    <w:multiLevelType w:val="multilevel"/>
    <w:tmpl w:val="56B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13BFD"/>
    <w:multiLevelType w:val="hybridMultilevel"/>
    <w:tmpl w:val="12246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365B"/>
    <w:multiLevelType w:val="hybridMultilevel"/>
    <w:tmpl w:val="11564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72B"/>
    <w:multiLevelType w:val="multilevel"/>
    <w:tmpl w:val="C7CC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9635B"/>
    <w:multiLevelType w:val="multilevel"/>
    <w:tmpl w:val="EBE2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70589"/>
    <w:multiLevelType w:val="hybridMultilevel"/>
    <w:tmpl w:val="14D0E0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3423"/>
    <w:multiLevelType w:val="hybridMultilevel"/>
    <w:tmpl w:val="A4F02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F12A9"/>
    <w:multiLevelType w:val="hybridMultilevel"/>
    <w:tmpl w:val="463CC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5D44"/>
    <w:multiLevelType w:val="hybridMultilevel"/>
    <w:tmpl w:val="75DE6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B8E"/>
    <w:multiLevelType w:val="multilevel"/>
    <w:tmpl w:val="ED1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06B0A"/>
    <w:multiLevelType w:val="multilevel"/>
    <w:tmpl w:val="459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8758F"/>
    <w:multiLevelType w:val="multilevel"/>
    <w:tmpl w:val="920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D43C3"/>
    <w:multiLevelType w:val="hybridMultilevel"/>
    <w:tmpl w:val="AE4AE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129A8"/>
    <w:multiLevelType w:val="hybridMultilevel"/>
    <w:tmpl w:val="AF2A8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F7EAE"/>
    <w:multiLevelType w:val="multilevel"/>
    <w:tmpl w:val="570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F6BDE"/>
    <w:multiLevelType w:val="multilevel"/>
    <w:tmpl w:val="E8B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F5D66"/>
    <w:multiLevelType w:val="hybridMultilevel"/>
    <w:tmpl w:val="A15253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4F37"/>
    <w:multiLevelType w:val="hybridMultilevel"/>
    <w:tmpl w:val="650CF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2589E"/>
    <w:multiLevelType w:val="hybridMultilevel"/>
    <w:tmpl w:val="F98E50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311E"/>
    <w:multiLevelType w:val="hybridMultilevel"/>
    <w:tmpl w:val="2F845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16717">
    <w:abstractNumId w:val="16"/>
  </w:num>
  <w:num w:numId="2" w16cid:durableId="1169059092">
    <w:abstractNumId w:val="17"/>
  </w:num>
  <w:num w:numId="3" w16cid:durableId="667683252">
    <w:abstractNumId w:val="8"/>
  </w:num>
  <w:num w:numId="4" w16cid:durableId="1813675748">
    <w:abstractNumId w:val="1"/>
  </w:num>
  <w:num w:numId="5" w16cid:durableId="1081174995">
    <w:abstractNumId w:val="6"/>
  </w:num>
  <w:num w:numId="6" w16cid:durableId="1527255624">
    <w:abstractNumId w:val="13"/>
  </w:num>
  <w:num w:numId="7" w16cid:durableId="2120759992">
    <w:abstractNumId w:val="18"/>
  </w:num>
  <w:num w:numId="8" w16cid:durableId="1017930783">
    <w:abstractNumId w:val="2"/>
  </w:num>
  <w:num w:numId="9" w16cid:durableId="444622111">
    <w:abstractNumId w:val="12"/>
  </w:num>
  <w:num w:numId="10" w16cid:durableId="953750002">
    <w:abstractNumId w:val="5"/>
  </w:num>
  <w:num w:numId="11" w16cid:durableId="1876771112">
    <w:abstractNumId w:val="19"/>
  </w:num>
  <w:num w:numId="12" w16cid:durableId="2049605566">
    <w:abstractNumId w:val="7"/>
  </w:num>
  <w:num w:numId="13" w16cid:durableId="281770419">
    <w:abstractNumId w:val="4"/>
  </w:num>
  <w:num w:numId="14" w16cid:durableId="569464673">
    <w:abstractNumId w:val="14"/>
  </w:num>
  <w:num w:numId="15" w16cid:durableId="1570798712">
    <w:abstractNumId w:val="9"/>
  </w:num>
  <w:num w:numId="16" w16cid:durableId="157843357">
    <w:abstractNumId w:val="15"/>
  </w:num>
  <w:num w:numId="17" w16cid:durableId="1278022398">
    <w:abstractNumId w:val="0"/>
  </w:num>
  <w:num w:numId="18" w16cid:durableId="121577115">
    <w:abstractNumId w:val="11"/>
  </w:num>
  <w:num w:numId="19" w16cid:durableId="1504204811">
    <w:abstractNumId w:val="3"/>
  </w:num>
  <w:num w:numId="20" w16cid:durableId="1472479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D6"/>
    <w:rsid w:val="00012B1A"/>
    <w:rsid w:val="0003440F"/>
    <w:rsid w:val="00041308"/>
    <w:rsid w:val="000614CE"/>
    <w:rsid w:val="0007701A"/>
    <w:rsid w:val="000B0D87"/>
    <w:rsid w:val="000C4F9B"/>
    <w:rsid w:val="000D33F5"/>
    <w:rsid w:val="000F16C1"/>
    <w:rsid w:val="000F5EE9"/>
    <w:rsid w:val="00105FF8"/>
    <w:rsid w:val="001255EA"/>
    <w:rsid w:val="00130755"/>
    <w:rsid w:val="00134B97"/>
    <w:rsid w:val="001362E3"/>
    <w:rsid w:val="001441E0"/>
    <w:rsid w:val="001561DE"/>
    <w:rsid w:val="00165A6B"/>
    <w:rsid w:val="00182CFE"/>
    <w:rsid w:val="00192EC7"/>
    <w:rsid w:val="0019478B"/>
    <w:rsid w:val="001A0BD5"/>
    <w:rsid w:val="001B2492"/>
    <w:rsid w:val="001C3E21"/>
    <w:rsid w:val="001F1CD7"/>
    <w:rsid w:val="00241A8A"/>
    <w:rsid w:val="00255AC5"/>
    <w:rsid w:val="0026369C"/>
    <w:rsid w:val="00267571"/>
    <w:rsid w:val="002B54E8"/>
    <w:rsid w:val="002C6A42"/>
    <w:rsid w:val="002C6C72"/>
    <w:rsid w:val="002D564A"/>
    <w:rsid w:val="00335F63"/>
    <w:rsid w:val="00344E2D"/>
    <w:rsid w:val="003509AD"/>
    <w:rsid w:val="00354703"/>
    <w:rsid w:val="00386002"/>
    <w:rsid w:val="00387050"/>
    <w:rsid w:val="003A2B86"/>
    <w:rsid w:val="003A7D9E"/>
    <w:rsid w:val="003F067A"/>
    <w:rsid w:val="00410A51"/>
    <w:rsid w:val="00423B84"/>
    <w:rsid w:val="004304AD"/>
    <w:rsid w:val="0043083A"/>
    <w:rsid w:val="00431817"/>
    <w:rsid w:val="004437BA"/>
    <w:rsid w:val="00454C1D"/>
    <w:rsid w:val="004615F3"/>
    <w:rsid w:val="004655DE"/>
    <w:rsid w:val="00465E3C"/>
    <w:rsid w:val="004720E6"/>
    <w:rsid w:val="00472F2E"/>
    <w:rsid w:val="004952A2"/>
    <w:rsid w:val="004A3871"/>
    <w:rsid w:val="004B7594"/>
    <w:rsid w:val="004C330A"/>
    <w:rsid w:val="004C6A3D"/>
    <w:rsid w:val="004C758A"/>
    <w:rsid w:val="004D0B24"/>
    <w:rsid w:val="004D1522"/>
    <w:rsid w:val="00516F50"/>
    <w:rsid w:val="005249D9"/>
    <w:rsid w:val="00570FE6"/>
    <w:rsid w:val="00574419"/>
    <w:rsid w:val="0057448D"/>
    <w:rsid w:val="005A6310"/>
    <w:rsid w:val="005A640F"/>
    <w:rsid w:val="005B1D46"/>
    <w:rsid w:val="005B4B92"/>
    <w:rsid w:val="005C640D"/>
    <w:rsid w:val="005E7FA6"/>
    <w:rsid w:val="00617861"/>
    <w:rsid w:val="00626F39"/>
    <w:rsid w:val="00637111"/>
    <w:rsid w:val="00655DF7"/>
    <w:rsid w:val="00692028"/>
    <w:rsid w:val="00696961"/>
    <w:rsid w:val="006A0551"/>
    <w:rsid w:val="006A05AE"/>
    <w:rsid w:val="006A5AFC"/>
    <w:rsid w:val="006A71C0"/>
    <w:rsid w:val="006B10EB"/>
    <w:rsid w:val="006C7D76"/>
    <w:rsid w:val="006E6AB0"/>
    <w:rsid w:val="006F1BAE"/>
    <w:rsid w:val="006F490A"/>
    <w:rsid w:val="006F6DD9"/>
    <w:rsid w:val="00701636"/>
    <w:rsid w:val="00712AB6"/>
    <w:rsid w:val="00721597"/>
    <w:rsid w:val="007276CB"/>
    <w:rsid w:val="0074299E"/>
    <w:rsid w:val="00761F44"/>
    <w:rsid w:val="00770CCF"/>
    <w:rsid w:val="00773AD5"/>
    <w:rsid w:val="0078094E"/>
    <w:rsid w:val="00781A43"/>
    <w:rsid w:val="00787961"/>
    <w:rsid w:val="00790342"/>
    <w:rsid w:val="007906CF"/>
    <w:rsid w:val="00790FCE"/>
    <w:rsid w:val="007A67C7"/>
    <w:rsid w:val="007C5E22"/>
    <w:rsid w:val="007D1468"/>
    <w:rsid w:val="007D65B5"/>
    <w:rsid w:val="007F4662"/>
    <w:rsid w:val="007F5A62"/>
    <w:rsid w:val="008027FE"/>
    <w:rsid w:val="0080575B"/>
    <w:rsid w:val="00805E48"/>
    <w:rsid w:val="00807B72"/>
    <w:rsid w:val="00831161"/>
    <w:rsid w:val="00840BFE"/>
    <w:rsid w:val="00842BF2"/>
    <w:rsid w:val="00845F22"/>
    <w:rsid w:val="00872FB8"/>
    <w:rsid w:val="00873FDF"/>
    <w:rsid w:val="00886E3F"/>
    <w:rsid w:val="008A7717"/>
    <w:rsid w:val="008B7F98"/>
    <w:rsid w:val="008D587D"/>
    <w:rsid w:val="008D7DB7"/>
    <w:rsid w:val="009034BA"/>
    <w:rsid w:val="0091432A"/>
    <w:rsid w:val="00914751"/>
    <w:rsid w:val="00923687"/>
    <w:rsid w:val="00927210"/>
    <w:rsid w:val="00933A07"/>
    <w:rsid w:val="00937CF7"/>
    <w:rsid w:val="009439D4"/>
    <w:rsid w:val="00947F0A"/>
    <w:rsid w:val="0095118F"/>
    <w:rsid w:val="00952215"/>
    <w:rsid w:val="00971CA1"/>
    <w:rsid w:val="00994955"/>
    <w:rsid w:val="00995096"/>
    <w:rsid w:val="009A5FE9"/>
    <w:rsid w:val="009A7C14"/>
    <w:rsid w:val="009D741E"/>
    <w:rsid w:val="00A00DA5"/>
    <w:rsid w:val="00A032D0"/>
    <w:rsid w:val="00A102AB"/>
    <w:rsid w:val="00A126E9"/>
    <w:rsid w:val="00A17082"/>
    <w:rsid w:val="00A22424"/>
    <w:rsid w:val="00A37282"/>
    <w:rsid w:val="00A668A9"/>
    <w:rsid w:val="00A70D56"/>
    <w:rsid w:val="00A92C9F"/>
    <w:rsid w:val="00AA4437"/>
    <w:rsid w:val="00AD7027"/>
    <w:rsid w:val="00B06485"/>
    <w:rsid w:val="00B141A2"/>
    <w:rsid w:val="00B344B3"/>
    <w:rsid w:val="00B40D7B"/>
    <w:rsid w:val="00B60FF9"/>
    <w:rsid w:val="00BB0F1C"/>
    <w:rsid w:val="00BB3887"/>
    <w:rsid w:val="00BC4E33"/>
    <w:rsid w:val="00BC54D6"/>
    <w:rsid w:val="00BD1CDF"/>
    <w:rsid w:val="00BD56EC"/>
    <w:rsid w:val="00C30E22"/>
    <w:rsid w:val="00C40C6F"/>
    <w:rsid w:val="00C503C1"/>
    <w:rsid w:val="00C556B1"/>
    <w:rsid w:val="00C56CBD"/>
    <w:rsid w:val="00C65902"/>
    <w:rsid w:val="00C776F6"/>
    <w:rsid w:val="00C83FBC"/>
    <w:rsid w:val="00C85469"/>
    <w:rsid w:val="00C87D51"/>
    <w:rsid w:val="00CA6DD2"/>
    <w:rsid w:val="00CB1B99"/>
    <w:rsid w:val="00CC0008"/>
    <w:rsid w:val="00CE2F67"/>
    <w:rsid w:val="00CE465C"/>
    <w:rsid w:val="00CF56DB"/>
    <w:rsid w:val="00CF701A"/>
    <w:rsid w:val="00D02442"/>
    <w:rsid w:val="00D05807"/>
    <w:rsid w:val="00D1186D"/>
    <w:rsid w:val="00D14831"/>
    <w:rsid w:val="00D20412"/>
    <w:rsid w:val="00D440EB"/>
    <w:rsid w:val="00D46381"/>
    <w:rsid w:val="00D626A3"/>
    <w:rsid w:val="00D647FD"/>
    <w:rsid w:val="00D67A63"/>
    <w:rsid w:val="00D75347"/>
    <w:rsid w:val="00DA3814"/>
    <w:rsid w:val="00DB2A01"/>
    <w:rsid w:val="00DC1F27"/>
    <w:rsid w:val="00DE2B07"/>
    <w:rsid w:val="00DE5A65"/>
    <w:rsid w:val="00E10998"/>
    <w:rsid w:val="00E21C00"/>
    <w:rsid w:val="00E250B9"/>
    <w:rsid w:val="00E34354"/>
    <w:rsid w:val="00E36FB9"/>
    <w:rsid w:val="00E42870"/>
    <w:rsid w:val="00E47FBA"/>
    <w:rsid w:val="00E721C5"/>
    <w:rsid w:val="00E736B1"/>
    <w:rsid w:val="00E81CC8"/>
    <w:rsid w:val="00E9090B"/>
    <w:rsid w:val="00E91AFD"/>
    <w:rsid w:val="00E92A9C"/>
    <w:rsid w:val="00EA1084"/>
    <w:rsid w:val="00EC1E2E"/>
    <w:rsid w:val="00ED585D"/>
    <w:rsid w:val="00ED5C69"/>
    <w:rsid w:val="00F073B8"/>
    <w:rsid w:val="00F27392"/>
    <w:rsid w:val="00F43642"/>
    <w:rsid w:val="00F83EC8"/>
    <w:rsid w:val="00FB2D76"/>
    <w:rsid w:val="00FC469E"/>
    <w:rsid w:val="00FD4CF0"/>
    <w:rsid w:val="00FE0734"/>
    <w:rsid w:val="00FE10FA"/>
    <w:rsid w:val="00FF0439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F083B"/>
  <w15:docId w15:val="{FFF9D0C1-13E7-9840-99B0-18D3AD29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FF9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5DF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2" w:lineRule="auto"/>
      <w:ind w:left="864" w:right="864"/>
      <w:jc w:val="center"/>
    </w:pPr>
    <w:rPr>
      <w:i/>
      <w:iCs/>
      <w:color w:val="4472C4" w:themeColor="accent1"/>
      <w:lang w:val="cs-CZ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5DF7"/>
    <w:rPr>
      <w:i/>
      <w:iCs/>
      <w:color w:val="4472C4" w:themeColor="accent1"/>
      <w:lang w:val="cs-CZ"/>
    </w:rPr>
  </w:style>
  <w:style w:type="paragraph" w:styleId="Pta">
    <w:name w:val="footer"/>
    <w:basedOn w:val="Normlny"/>
    <w:link w:val="PtaChar"/>
    <w:uiPriority w:val="99"/>
    <w:unhideWhenUsed/>
    <w:rsid w:val="00350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09AD"/>
  </w:style>
  <w:style w:type="paragraph" w:styleId="Revzia">
    <w:name w:val="Revision"/>
    <w:hidden/>
    <w:uiPriority w:val="99"/>
    <w:semiHidden/>
    <w:rsid w:val="00D647FD"/>
    <w:pPr>
      <w:spacing w:after="0" w:line="240" w:lineRule="auto"/>
    </w:pPr>
  </w:style>
  <w:style w:type="paragraph" w:styleId="Odsekzoznamu">
    <w:name w:val="List Paragraph"/>
    <w:basedOn w:val="Normlny"/>
    <w:uiPriority w:val="99"/>
    <w:rsid w:val="00B60FF9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B7594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636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36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36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36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369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933A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ess@skdp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SKDP Adriana Horváthová</dc:creator>
  <cp:lastModifiedBy>Press@skdp.sk</cp:lastModifiedBy>
  <cp:revision>2</cp:revision>
  <dcterms:created xsi:type="dcterms:W3CDTF">2025-07-03T08:34:00Z</dcterms:created>
  <dcterms:modified xsi:type="dcterms:W3CDTF">2025-07-03T08:34:00Z</dcterms:modified>
</cp:coreProperties>
</file>