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06825" w14:textId="77777777" w:rsidR="00581BB3" w:rsidRPr="00581BB3" w:rsidRDefault="00581BB3" w:rsidP="00581BB3">
      <w:pPr>
        <w:spacing w:after="0" w:line="240" w:lineRule="auto"/>
        <w:jc w:val="center"/>
        <w:rPr>
          <w:rFonts w:ascii="Times New Roman" w:eastAsia="Times New Roman" w:hAnsi="Times New Roman"/>
          <w:b/>
          <w:sz w:val="24"/>
          <w:szCs w:val="24"/>
          <w:lang w:eastAsia="sk-SK"/>
        </w:rPr>
      </w:pPr>
      <w:r w:rsidRPr="00581BB3">
        <w:rPr>
          <w:rFonts w:ascii="Times New Roman" w:eastAsia="Times New Roman" w:hAnsi="Times New Roman"/>
          <w:b/>
          <w:spacing w:val="30"/>
          <w:sz w:val="24"/>
          <w:szCs w:val="24"/>
          <w:lang w:eastAsia="sk-SK"/>
        </w:rPr>
        <w:t>DÔVODOVÁ SPRÁVA</w:t>
      </w:r>
    </w:p>
    <w:p w14:paraId="051836A6" w14:textId="77777777" w:rsidR="00581BB3" w:rsidRPr="00581BB3" w:rsidRDefault="00581BB3" w:rsidP="00581BB3">
      <w:pPr>
        <w:spacing w:after="0" w:line="240" w:lineRule="auto"/>
        <w:rPr>
          <w:rFonts w:ascii="Times New Roman" w:eastAsia="Times New Roman" w:hAnsi="Times New Roman"/>
          <w:sz w:val="24"/>
          <w:szCs w:val="24"/>
          <w:lang w:eastAsia="sk-SK"/>
        </w:rPr>
      </w:pPr>
    </w:p>
    <w:p w14:paraId="0CF544AA" w14:textId="77777777" w:rsidR="00581BB3" w:rsidRPr="00581BB3" w:rsidRDefault="00581BB3" w:rsidP="00581BB3">
      <w:pPr>
        <w:pStyle w:val="Odsekzoznamu"/>
        <w:numPr>
          <w:ilvl w:val="0"/>
          <w:numId w:val="1"/>
        </w:numPr>
        <w:spacing w:after="0" w:line="240" w:lineRule="auto"/>
        <w:rPr>
          <w:rFonts w:ascii="Times New Roman" w:hAnsi="Times New Roman"/>
          <w:b/>
          <w:sz w:val="24"/>
          <w:szCs w:val="24"/>
          <w:lang w:eastAsia="sk-SK"/>
        </w:rPr>
      </w:pPr>
      <w:r w:rsidRPr="00581BB3">
        <w:rPr>
          <w:rFonts w:ascii="Times New Roman" w:hAnsi="Times New Roman"/>
          <w:b/>
          <w:sz w:val="24"/>
          <w:szCs w:val="24"/>
          <w:lang w:eastAsia="sk-SK"/>
        </w:rPr>
        <w:t>Všeobecná časť</w:t>
      </w:r>
    </w:p>
    <w:p w14:paraId="3857F6BD" w14:textId="77777777" w:rsidR="00581BB3" w:rsidRPr="00581BB3" w:rsidRDefault="00581BB3" w:rsidP="00581BB3">
      <w:pPr>
        <w:spacing w:after="0" w:line="240" w:lineRule="auto"/>
        <w:rPr>
          <w:rFonts w:ascii="Times New Roman" w:eastAsia="Times New Roman" w:hAnsi="Times New Roman"/>
          <w:b/>
          <w:sz w:val="24"/>
          <w:szCs w:val="24"/>
          <w:lang w:eastAsia="sk-SK"/>
        </w:rPr>
      </w:pPr>
    </w:p>
    <w:p w14:paraId="21A1875B" w14:textId="77777777" w:rsidR="00581BB3" w:rsidRPr="00581BB3" w:rsidRDefault="00581BB3" w:rsidP="00581BB3">
      <w:pPr>
        <w:spacing w:after="0" w:line="240" w:lineRule="auto"/>
        <w:jc w:val="both"/>
        <w:rPr>
          <w:rFonts w:ascii="Times New Roman" w:eastAsia="Times New Roman" w:hAnsi="Times New Roman"/>
          <w:sz w:val="24"/>
          <w:szCs w:val="24"/>
          <w:lang w:eastAsia="sk-SK"/>
        </w:rPr>
      </w:pPr>
      <w:r w:rsidRPr="00581BB3">
        <w:rPr>
          <w:rFonts w:ascii="Times New Roman" w:hAnsi="Times New Roman"/>
          <w:iCs/>
          <w:sz w:val="24"/>
          <w:szCs w:val="24"/>
        </w:rPr>
        <w:t>Návrh zákona, ktorým sa mení a dopĺňa zákon č. 89/2016 Z. z. o výrobe, označovaní a predaji tabakových výrobkov a súvisiacich výrobkov a o zmene a doplnení niektorých zákonov v znení neskorších predpisov a ktorým sa mení a dopĺňa zákon č. 377/2004 Z. z. o ochrane nefajčiarov a o zmene a doplnení niektorých zákonov v znení neskorších predpisov</w:t>
      </w:r>
      <w:r w:rsidRPr="00581BB3">
        <w:rPr>
          <w:rFonts w:ascii="Times New Roman" w:eastAsia="Times New Roman" w:hAnsi="Times New Roman"/>
          <w:sz w:val="24"/>
          <w:szCs w:val="24"/>
          <w:lang w:eastAsia="sk-SK"/>
        </w:rPr>
        <w:t xml:space="preserve"> (ďalej</w:t>
      </w:r>
      <w:r w:rsidRPr="00581BB3">
        <w:rPr>
          <w:rFonts w:ascii="Times New Roman" w:eastAsia="Times New Roman" w:hAnsi="Times New Roman"/>
          <w:spacing w:val="3"/>
          <w:sz w:val="24"/>
          <w:szCs w:val="24"/>
          <w:lang w:eastAsia="sk-SK"/>
        </w:rPr>
        <w:t xml:space="preserve"> </w:t>
      </w:r>
      <w:r w:rsidRPr="00581BB3">
        <w:rPr>
          <w:rFonts w:ascii="Times New Roman" w:eastAsia="Times New Roman" w:hAnsi="Times New Roman"/>
          <w:sz w:val="24"/>
          <w:szCs w:val="24"/>
          <w:lang w:eastAsia="sk-SK"/>
        </w:rPr>
        <w:t>len</w:t>
      </w:r>
      <w:r w:rsidRPr="00581BB3">
        <w:rPr>
          <w:rFonts w:ascii="Times New Roman" w:eastAsia="Times New Roman" w:hAnsi="Times New Roman"/>
          <w:spacing w:val="3"/>
          <w:sz w:val="24"/>
          <w:szCs w:val="24"/>
          <w:lang w:eastAsia="sk-SK"/>
        </w:rPr>
        <w:t xml:space="preserve"> </w:t>
      </w:r>
      <w:r w:rsidRPr="00581BB3">
        <w:rPr>
          <w:rFonts w:ascii="Times New Roman" w:eastAsia="Times New Roman" w:hAnsi="Times New Roman"/>
          <w:sz w:val="24"/>
          <w:szCs w:val="24"/>
          <w:lang w:eastAsia="sk-SK"/>
        </w:rPr>
        <w:t>„návrh</w:t>
      </w:r>
      <w:r w:rsidRPr="00581BB3">
        <w:rPr>
          <w:rFonts w:ascii="Times New Roman" w:eastAsia="Times New Roman" w:hAnsi="Times New Roman"/>
          <w:spacing w:val="3"/>
          <w:sz w:val="24"/>
          <w:szCs w:val="24"/>
          <w:lang w:eastAsia="sk-SK"/>
        </w:rPr>
        <w:t xml:space="preserve"> </w:t>
      </w:r>
      <w:r w:rsidRPr="00581BB3">
        <w:rPr>
          <w:rFonts w:ascii="Times New Roman" w:eastAsia="Times New Roman" w:hAnsi="Times New Roman"/>
          <w:sz w:val="24"/>
          <w:szCs w:val="24"/>
          <w:lang w:eastAsia="sk-SK"/>
        </w:rPr>
        <w:t>zákona“)</w:t>
      </w:r>
      <w:r w:rsidRPr="00581BB3">
        <w:rPr>
          <w:rFonts w:ascii="Times New Roman" w:eastAsia="Times New Roman" w:hAnsi="Times New Roman"/>
          <w:spacing w:val="3"/>
          <w:sz w:val="24"/>
          <w:szCs w:val="24"/>
          <w:lang w:eastAsia="sk-SK"/>
        </w:rPr>
        <w:t xml:space="preserve"> predkladá </w:t>
      </w:r>
      <w:r w:rsidRPr="00581BB3">
        <w:rPr>
          <w:rFonts w:ascii="Times New Roman" w:eastAsia="Times New Roman" w:hAnsi="Times New Roman"/>
          <w:color w:val="000000"/>
          <w:sz w:val="24"/>
          <w:szCs w:val="24"/>
        </w:rPr>
        <w:t>Ministerstvo zdravotníctva Slovenskej republiky ako iniciatívny materiál</w:t>
      </w:r>
      <w:r w:rsidRPr="00581BB3">
        <w:rPr>
          <w:rFonts w:ascii="Times New Roman" w:eastAsia="Times New Roman" w:hAnsi="Times New Roman"/>
          <w:sz w:val="24"/>
          <w:szCs w:val="24"/>
          <w:lang w:eastAsia="sk-SK"/>
        </w:rPr>
        <w:t>.</w:t>
      </w:r>
    </w:p>
    <w:p w14:paraId="4CD2679A" w14:textId="77777777" w:rsidR="00581BB3" w:rsidRPr="00581BB3" w:rsidRDefault="00581BB3" w:rsidP="00581BB3">
      <w:pPr>
        <w:spacing w:after="0" w:line="240" w:lineRule="auto"/>
        <w:jc w:val="both"/>
        <w:rPr>
          <w:rFonts w:ascii="Times New Roman" w:eastAsia="Times New Roman" w:hAnsi="Times New Roman"/>
          <w:sz w:val="24"/>
          <w:szCs w:val="24"/>
          <w:lang w:eastAsia="sk-SK"/>
        </w:rPr>
      </w:pPr>
    </w:p>
    <w:p w14:paraId="3EDD6BF7" w14:textId="77777777" w:rsidR="00581BB3" w:rsidRPr="00581BB3" w:rsidRDefault="00581BB3" w:rsidP="00581BB3">
      <w:pPr>
        <w:spacing w:after="0" w:line="240" w:lineRule="auto"/>
        <w:jc w:val="both"/>
        <w:rPr>
          <w:rFonts w:ascii="Times New Roman" w:eastAsia="Times New Roman" w:hAnsi="Times New Roman"/>
          <w:sz w:val="24"/>
          <w:szCs w:val="24"/>
          <w:lang w:eastAsia="sk-SK"/>
        </w:rPr>
      </w:pPr>
      <w:r w:rsidRPr="00581BB3">
        <w:rPr>
          <w:rFonts w:ascii="Times New Roman" w:eastAsia="Times New Roman" w:hAnsi="Times New Roman"/>
          <w:sz w:val="24"/>
          <w:szCs w:val="24"/>
          <w:lang w:eastAsia="sk-SK"/>
        </w:rPr>
        <w:t xml:space="preserve">Cieľom návrhu zákona je celkové zníženie atraktívnosti nikotínových výrobkov pre mladistvých, zavedením zákazu predaja ochutených nikotínových výrobkov, predovšetkým ovocných, kolových a cukríkových príchutí. Chceme pokračovať v sprísňovaní regulácie tabakových a nikotínových výrobkov, ktoré sa začalo samotnou reguláciou bezdymových tabakových výrobkov, elektronických cigariet a  nikotínových vrecúšok bez obsahu tabaku. Zároveň chápeme, že niektoré príchute, ktoré nie sú vyhľadávané mladistvými majú význam pre dospelých spotrebiteľov týchto výrobkov, pre ktorých môžu byť prostriedkom na ceste prestať fajčiť, preto zo zákazu vynímame mentolovú, mätovú a tabakovú príchuť. Súčasne chceme zakázať používanie jednorázových elektronických cigariet vzhľadom na ich obľúbenosť medzi mladou generáciou, ako aj rozsiahlu ekologicku záťaž, ktorú ich výroba a spotreba so sebou prináša. Inšpiráciou pre náš postup je skutočnosť, že takéto a podobné regulácie už prijali viaceré štáty EÚ ako napríklad  Dánsko, Estónsko, Slovinsko, ale aj vo svete, napríklad Spojené kráľovstvo, Austrália, Nový Zéland. </w:t>
      </w:r>
    </w:p>
    <w:p w14:paraId="4F83C795" w14:textId="77777777" w:rsidR="00581BB3" w:rsidRPr="00581BB3" w:rsidRDefault="00581BB3" w:rsidP="00581BB3">
      <w:pPr>
        <w:spacing w:after="0" w:line="240" w:lineRule="auto"/>
        <w:jc w:val="both"/>
        <w:rPr>
          <w:rFonts w:ascii="Times New Roman" w:eastAsia="Times New Roman" w:hAnsi="Times New Roman"/>
          <w:sz w:val="24"/>
          <w:szCs w:val="24"/>
          <w:lang w:eastAsia="sk-SK"/>
        </w:rPr>
      </w:pPr>
    </w:p>
    <w:p w14:paraId="0D8C8BB4" w14:textId="77777777" w:rsidR="00581BB3" w:rsidRPr="00581BB3" w:rsidRDefault="00581BB3" w:rsidP="00581BB3">
      <w:pPr>
        <w:spacing w:after="0" w:line="240" w:lineRule="auto"/>
        <w:jc w:val="both"/>
        <w:rPr>
          <w:rFonts w:ascii="Times New Roman" w:eastAsia="Times New Roman" w:hAnsi="Times New Roman"/>
          <w:sz w:val="24"/>
          <w:szCs w:val="24"/>
          <w:lang w:eastAsia="sk-SK"/>
        </w:rPr>
      </w:pPr>
      <w:r w:rsidRPr="00581BB3">
        <w:rPr>
          <w:rFonts w:ascii="Times New Roman" w:eastAsia="Times New Roman" w:hAnsi="Times New Roman"/>
          <w:sz w:val="24"/>
          <w:szCs w:val="24"/>
          <w:lang w:eastAsia="sk-SK"/>
        </w:rPr>
        <w:t>Medzi neplnoletými a mladistvými, ktorí vapujú (používajú elektronické cigarety), je veľká preferencia ovocných, sladkých a cukrovinkových príchutí. Naproti tomu dospelí fajčiari uprednostňujú zrelšie chute. Najkomplexnejší súbor údajov o používaní elektronických cigariet v Európe pochádza zo Spojeného kráľovstva, čo je vyspelý trh s elektronickými cigaretami, ktorý by sa dal použiť ako barometer pre trendy v segmente vapovania. Údaje poskytujú prehľad o tom, aké produkty používajú maloletí, a preto zdôrazňujú, kde by sa mohla regulácia posilniť. Z nich vyplýva, že počet 11 – 17-ročných, ktorí uviedli, že niekedy užili elektronickú cigaretu, sa v roku 2023 zvýšil na 20,5 % z 11,2 % v roku 2021. V priebehu dvoch rokov to predstavuje nárast o 83 %. Jedným z troch hlavných dôvodov, prečo maloletí uviedli vaping, bolo, že sa im páčili príchute. Najčastejšie vyberané príchute medzi maloletými vo veku 11-17 rokov, niečo vyše 80 %, sú sladké/ovocné príchute, ako sú cukrovinky, dezerty, ovocie, nealkoholické nápoje, energetické nápoje. Je to pozoruhodné v porovnaní s dospelými používateľmi elektronických cigariet, ktorých najčastejšie vyberané príchute boli ovocie (47 %), mäta/mentol (17 %) a tabak (12 %). U neplnoletých vo veku 11-17 rokov len 2,8 % uviedlo preferenciu mäty/mentolu. Príchuť mäta/mentol je preferovaná prevažne dospelými, pre ktorých môže predstavovať alternatívu ku škodlivým cigaretám.</w:t>
      </w:r>
    </w:p>
    <w:p w14:paraId="63D8336F" w14:textId="77777777" w:rsidR="00581BB3" w:rsidRPr="00581BB3" w:rsidRDefault="00581BB3" w:rsidP="00581BB3">
      <w:pPr>
        <w:spacing w:after="0" w:line="240" w:lineRule="auto"/>
        <w:jc w:val="both"/>
        <w:rPr>
          <w:rFonts w:ascii="Times New Roman" w:eastAsia="Times New Roman" w:hAnsi="Times New Roman"/>
          <w:sz w:val="24"/>
          <w:szCs w:val="24"/>
          <w:lang w:eastAsia="sk-SK"/>
        </w:rPr>
      </w:pPr>
    </w:p>
    <w:p w14:paraId="783A0841" w14:textId="77777777" w:rsidR="00581BB3" w:rsidRPr="00581BB3" w:rsidRDefault="00581BB3" w:rsidP="00581BB3">
      <w:pPr>
        <w:spacing w:after="0" w:line="240" w:lineRule="auto"/>
        <w:jc w:val="both"/>
        <w:rPr>
          <w:rFonts w:ascii="Times New Roman" w:eastAsia="Times New Roman" w:hAnsi="Times New Roman"/>
          <w:sz w:val="24"/>
          <w:szCs w:val="24"/>
          <w:lang w:eastAsia="sk-SK"/>
        </w:rPr>
      </w:pPr>
      <w:r w:rsidRPr="00581BB3">
        <w:rPr>
          <w:rFonts w:ascii="Times New Roman" w:eastAsia="Times New Roman" w:hAnsi="Times New Roman"/>
          <w:sz w:val="24"/>
          <w:szCs w:val="24"/>
          <w:lang w:eastAsia="sk-SK"/>
        </w:rPr>
        <w:t>V roku 2021 kanadská vláda uskutočnila konzultáciu o navrhovanej regulácii o príchutiach elektronických cigariet. Konzultácia načrtla, že: „iné príchute ako tabak sú spojené so zníženým vnímaním škôd a zvýšenou príťažlivosťou medzi mládežou. Nie všetky príchute sú však rovnako príťažlivé pre mládež a dôkazy ukazujú, že ovocná príchuť je najobľúbenejšia. Zakázaním všetkých príchutí s výnimkou tabaku a mäty/mentolu sa Health Canada snaží nájsť rovnováhu medzi znížením príťažlivosti produktov vapingu, ochranou mládeže pred navádzaním na používanie produktov vapingu a ponechaním niektorých možností aróm pre dospelých, ktorí fajčia alebo prešli na elektronické cigarety alebo by chceli prejsť na elektronické cigarety“.</w:t>
      </w:r>
    </w:p>
    <w:p w14:paraId="655BAB22" w14:textId="77777777" w:rsidR="00581BB3" w:rsidRPr="00581BB3" w:rsidRDefault="00581BB3" w:rsidP="00581BB3">
      <w:pPr>
        <w:spacing w:after="0" w:line="240" w:lineRule="auto"/>
        <w:jc w:val="both"/>
        <w:rPr>
          <w:rFonts w:ascii="Times New Roman" w:eastAsia="Times New Roman" w:hAnsi="Times New Roman"/>
          <w:sz w:val="24"/>
          <w:szCs w:val="24"/>
          <w:lang w:eastAsia="sk-SK"/>
        </w:rPr>
      </w:pPr>
    </w:p>
    <w:p w14:paraId="08C12B92" w14:textId="77777777" w:rsidR="00581BB3" w:rsidRPr="00581BB3" w:rsidRDefault="00581BB3" w:rsidP="00581BB3">
      <w:pPr>
        <w:spacing w:after="0" w:line="240" w:lineRule="auto"/>
        <w:jc w:val="both"/>
        <w:rPr>
          <w:rFonts w:ascii="Times New Roman" w:eastAsia="Times New Roman" w:hAnsi="Times New Roman"/>
          <w:sz w:val="24"/>
          <w:szCs w:val="24"/>
          <w:lang w:eastAsia="sk-SK"/>
        </w:rPr>
      </w:pPr>
      <w:r w:rsidRPr="00581BB3">
        <w:rPr>
          <w:rFonts w:ascii="Times New Roman" w:eastAsia="Times New Roman" w:hAnsi="Times New Roman"/>
          <w:sz w:val="24"/>
          <w:szCs w:val="24"/>
          <w:lang w:eastAsia="sk-SK"/>
        </w:rPr>
        <w:t xml:space="preserve">Súčasťou atraktivity elektronických cigariet a nikotínových vrecúšok bez obsahu tabaku sú aj obaly týchto výrobkov, a preto navrhujeme, aby sa na obaloch nemohli uvádzať prvky, ktoré by ich atraktivitu pre mladistvých zvyšovali, ako napríklad rôzne kresby, polepy, popisy, ktoré by pripomínali potravinu, kozmetický prípravok alebo hračku. Ponuka na trhu nikotínových výrobkov preukázala, že spoločnosti sa takýmito praktikami snažia osloviť predovšetkým deti.    </w:t>
      </w:r>
    </w:p>
    <w:p w14:paraId="75B128F2" w14:textId="77777777" w:rsidR="00581BB3" w:rsidRPr="00581BB3" w:rsidRDefault="00581BB3" w:rsidP="00581BB3">
      <w:pPr>
        <w:spacing w:after="0" w:line="240" w:lineRule="auto"/>
        <w:jc w:val="both"/>
        <w:rPr>
          <w:rFonts w:ascii="Times New Roman" w:eastAsia="Times New Roman" w:hAnsi="Times New Roman"/>
          <w:sz w:val="24"/>
          <w:szCs w:val="24"/>
          <w:lang w:eastAsia="sk-SK"/>
        </w:rPr>
      </w:pPr>
    </w:p>
    <w:p w14:paraId="287CD2DD" w14:textId="77777777" w:rsidR="00581BB3" w:rsidRPr="00581BB3" w:rsidRDefault="00581BB3" w:rsidP="00581BB3">
      <w:pPr>
        <w:spacing w:after="0" w:line="240" w:lineRule="auto"/>
        <w:jc w:val="both"/>
        <w:rPr>
          <w:rFonts w:ascii="Times New Roman" w:eastAsia="Times New Roman" w:hAnsi="Times New Roman"/>
          <w:sz w:val="24"/>
          <w:szCs w:val="24"/>
          <w:lang w:eastAsia="sk-SK"/>
        </w:rPr>
      </w:pPr>
      <w:r w:rsidRPr="00581BB3">
        <w:rPr>
          <w:rFonts w:ascii="Times New Roman" w:eastAsia="Times New Roman" w:hAnsi="Times New Roman"/>
          <w:sz w:val="24"/>
          <w:szCs w:val="24"/>
          <w:lang w:eastAsia="sk-SK"/>
        </w:rPr>
        <w:t xml:space="preserve">Cieľom predloženej regulácie je minimalizovať dostupnosť žiadaných foriem elektronických cigariet medzi maloletými, a to aj z dôvodu výsledkov kontrol Slovenskej obchodnej inšpekcie, ktoré potvrdzujú, že mladiství sa k týmto výrobkom vedia dostať pomerne jednoducho.  Obmedzením ponuky, znížením atraktivity a úplnym zákazom jednorázových elektornických cigariet očakávame potlačenie vzrastajúceho dopytu po týchto produktoch, ktorý na Slovensku medziročne vzrástol o 200%. Zákazom jednorazových elektronických cigariet v prvom rade prispejeme k predchádzaniu vytvorenia závislosti u mladistvých, ktorí preferujú tento typ produktu vzhľadom na jeho pohodlné používanie bez potreby dodatočnej starostlivosti o elektronickú cigaretu. Ďalším cieľom je zníženie ekologických dopadov, ktoré jednorázové elektornické cigarety spôsobujú. Ide najmä o záťaž pre odpadové hospodárstvo a snahu o predchádzanie vzniku odpadu a nakladania s odpadom z elektronických zariadení. V neposlednom rade pre výrobu týchto elektronických zariadení a batérií v nich sú nevyhnutné strategické suroviny, ktorých nadmerné použitie bude narážať na budúce potreby EÚ v oblasti kritických surovín a môže spôsobiť potenciálne problémy dodávateľského reťazca. </w:t>
      </w:r>
    </w:p>
    <w:p w14:paraId="57B22101" w14:textId="77777777" w:rsidR="00581BB3" w:rsidRPr="00581BB3" w:rsidRDefault="00581BB3" w:rsidP="00581BB3">
      <w:pPr>
        <w:spacing w:after="0" w:line="240" w:lineRule="auto"/>
        <w:jc w:val="both"/>
        <w:rPr>
          <w:rFonts w:ascii="Times New Roman" w:eastAsia="Times New Roman" w:hAnsi="Times New Roman"/>
          <w:sz w:val="24"/>
          <w:szCs w:val="24"/>
          <w:lang w:eastAsia="sk-SK"/>
        </w:rPr>
      </w:pPr>
    </w:p>
    <w:p w14:paraId="67A91075" w14:textId="77777777" w:rsidR="00581BB3" w:rsidRPr="00581BB3" w:rsidRDefault="00581BB3" w:rsidP="00581BB3">
      <w:pPr>
        <w:spacing w:after="0" w:line="240" w:lineRule="auto"/>
        <w:jc w:val="both"/>
        <w:rPr>
          <w:rFonts w:ascii="Times New Roman" w:eastAsia="Times New Roman" w:hAnsi="Times New Roman"/>
          <w:sz w:val="24"/>
          <w:szCs w:val="24"/>
          <w:lang w:eastAsia="sk-SK"/>
        </w:rPr>
      </w:pPr>
      <w:r w:rsidRPr="00581BB3">
        <w:rPr>
          <w:rFonts w:ascii="Times New Roman" w:eastAsia="Times New Roman" w:hAnsi="Times New Roman"/>
          <w:color w:val="232323"/>
          <w:sz w:val="24"/>
          <w:szCs w:val="24"/>
          <w:lang w:eastAsia="sk-SK"/>
        </w:rPr>
        <w:t xml:space="preserve">Poskytovanie ekonomických výhod pre spotrebiteľov pri kúpe tabakových a nikotínových výrobkov zvyšuje ich atraktivitu, a preto by sa pri predaji tabakových výrobkov, ktoré sú určené na fajčenie nemali spotrebiteľom poskytovať žiadne ekonomické výhody. Takouto zmenou v zákone dosiahneme menšiu atraktivitu týchto produktov pre spotrebiteľov. Zároveň sa zamedzí poskytovaniu odmien vo forme alkoholických nápojov, čo je pre spotrebiteľov v súčasnosti jedna z najatraktívnejších odmien, čím dochádza k vytváraniu predpokladu pre pridružovanie ďalšej závislosti. </w:t>
      </w:r>
    </w:p>
    <w:p w14:paraId="5BE94453" w14:textId="77777777" w:rsidR="00581BB3" w:rsidRPr="00581BB3" w:rsidRDefault="00581BB3" w:rsidP="00581BB3">
      <w:pPr>
        <w:spacing w:after="0" w:line="240" w:lineRule="auto"/>
        <w:jc w:val="both"/>
        <w:rPr>
          <w:rFonts w:ascii="Times New Roman" w:eastAsia="Times New Roman" w:hAnsi="Times New Roman"/>
          <w:sz w:val="24"/>
          <w:szCs w:val="24"/>
          <w:lang w:eastAsia="sk-SK"/>
        </w:rPr>
      </w:pPr>
    </w:p>
    <w:p w14:paraId="1EEF0C9B" w14:textId="77777777" w:rsidR="00581BB3" w:rsidRPr="00581BB3" w:rsidRDefault="00581BB3" w:rsidP="00581BB3">
      <w:pPr>
        <w:spacing w:after="0" w:line="240" w:lineRule="auto"/>
        <w:jc w:val="both"/>
        <w:rPr>
          <w:rFonts w:ascii="Times New Roman" w:eastAsia="Times New Roman" w:hAnsi="Times New Roman"/>
          <w:sz w:val="24"/>
          <w:szCs w:val="24"/>
          <w:lang w:eastAsia="sk-SK"/>
        </w:rPr>
      </w:pPr>
      <w:r w:rsidRPr="00581BB3">
        <w:rPr>
          <w:rFonts w:ascii="Times New Roman" w:eastAsia="Times New Roman" w:hAnsi="Times New Roman"/>
          <w:sz w:val="24"/>
          <w:szCs w:val="24"/>
          <w:lang w:eastAsia="sk-SK"/>
        </w:rPr>
        <w:t>Predkladaný</w:t>
      </w:r>
      <w:r w:rsidRPr="00581BB3">
        <w:rPr>
          <w:rFonts w:ascii="Times New Roman" w:eastAsia="Times New Roman" w:hAnsi="Times New Roman"/>
          <w:spacing w:val="37"/>
          <w:sz w:val="24"/>
          <w:szCs w:val="24"/>
          <w:lang w:eastAsia="sk-SK"/>
        </w:rPr>
        <w:t xml:space="preserve"> </w:t>
      </w:r>
      <w:r w:rsidRPr="00581BB3">
        <w:rPr>
          <w:rFonts w:ascii="Times New Roman" w:eastAsia="Times New Roman" w:hAnsi="Times New Roman"/>
          <w:sz w:val="24"/>
          <w:szCs w:val="24"/>
          <w:lang w:eastAsia="sk-SK"/>
        </w:rPr>
        <w:t>návrh</w:t>
      </w:r>
      <w:r w:rsidRPr="00581BB3">
        <w:rPr>
          <w:rFonts w:ascii="Times New Roman" w:eastAsia="Times New Roman" w:hAnsi="Times New Roman"/>
          <w:spacing w:val="37"/>
          <w:sz w:val="24"/>
          <w:szCs w:val="24"/>
          <w:lang w:eastAsia="sk-SK"/>
        </w:rPr>
        <w:t xml:space="preserve"> </w:t>
      </w:r>
      <w:r w:rsidRPr="00581BB3">
        <w:rPr>
          <w:rFonts w:ascii="Times New Roman" w:eastAsia="Times New Roman" w:hAnsi="Times New Roman"/>
          <w:sz w:val="24"/>
          <w:szCs w:val="24"/>
          <w:lang w:eastAsia="sk-SK"/>
        </w:rPr>
        <w:t>zákona</w:t>
      </w:r>
      <w:r w:rsidRPr="00581BB3">
        <w:rPr>
          <w:rFonts w:ascii="Times New Roman" w:eastAsia="Times New Roman" w:hAnsi="Times New Roman"/>
          <w:spacing w:val="37"/>
          <w:sz w:val="24"/>
          <w:szCs w:val="24"/>
          <w:lang w:eastAsia="sk-SK"/>
        </w:rPr>
        <w:t xml:space="preserve"> </w:t>
      </w:r>
      <w:r w:rsidRPr="00581BB3">
        <w:rPr>
          <w:rFonts w:ascii="Times New Roman" w:eastAsia="Times New Roman" w:hAnsi="Times New Roman"/>
          <w:sz w:val="24"/>
          <w:szCs w:val="24"/>
          <w:lang w:eastAsia="sk-SK"/>
        </w:rPr>
        <w:t>je</w:t>
      </w:r>
      <w:r w:rsidRPr="00581BB3">
        <w:rPr>
          <w:rFonts w:ascii="Times New Roman" w:eastAsia="Times New Roman" w:hAnsi="Times New Roman"/>
          <w:spacing w:val="37"/>
          <w:sz w:val="24"/>
          <w:szCs w:val="24"/>
          <w:lang w:eastAsia="sk-SK"/>
        </w:rPr>
        <w:t xml:space="preserve"> </w:t>
      </w:r>
      <w:r w:rsidRPr="00581BB3">
        <w:rPr>
          <w:rFonts w:ascii="Times New Roman" w:eastAsia="Times New Roman" w:hAnsi="Times New Roman"/>
          <w:sz w:val="24"/>
          <w:szCs w:val="24"/>
          <w:lang w:eastAsia="sk-SK"/>
        </w:rPr>
        <w:t>v</w:t>
      </w:r>
      <w:r w:rsidRPr="00581BB3">
        <w:rPr>
          <w:rFonts w:ascii="Times New Roman" w:eastAsia="Times New Roman" w:hAnsi="Times New Roman"/>
          <w:spacing w:val="37"/>
          <w:sz w:val="24"/>
          <w:szCs w:val="24"/>
          <w:lang w:eastAsia="sk-SK"/>
        </w:rPr>
        <w:t xml:space="preserve"> </w:t>
      </w:r>
      <w:r w:rsidRPr="00581BB3">
        <w:rPr>
          <w:rFonts w:ascii="Times New Roman" w:eastAsia="Times New Roman" w:hAnsi="Times New Roman"/>
          <w:sz w:val="24"/>
          <w:szCs w:val="24"/>
          <w:lang w:eastAsia="sk-SK"/>
        </w:rPr>
        <w:t>súlade</w:t>
      </w:r>
      <w:r w:rsidRPr="00581BB3">
        <w:rPr>
          <w:rFonts w:ascii="Times New Roman" w:eastAsia="Times New Roman" w:hAnsi="Times New Roman"/>
          <w:spacing w:val="37"/>
          <w:sz w:val="24"/>
          <w:szCs w:val="24"/>
          <w:lang w:eastAsia="sk-SK"/>
        </w:rPr>
        <w:t xml:space="preserve"> </w:t>
      </w:r>
      <w:r w:rsidRPr="00581BB3">
        <w:rPr>
          <w:rFonts w:ascii="Times New Roman" w:eastAsia="Times New Roman" w:hAnsi="Times New Roman"/>
          <w:sz w:val="24"/>
          <w:szCs w:val="24"/>
          <w:lang w:eastAsia="sk-SK"/>
        </w:rPr>
        <w:t>s</w:t>
      </w:r>
      <w:r w:rsidRPr="00581BB3">
        <w:rPr>
          <w:rFonts w:ascii="Times New Roman" w:eastAsia="Times New Roman" w:hAnsi="Times New Roman"/>
          <w:spacing w:val="37"/>
          <w:sz w:val="24"/>
          <w:szCs w:val="24"/>
          <w:lang w:eastAsia="sk-SK"/>
        </w:rPr>
        <w:t xml:space="preserve"> </w:t>
      </w:r>
      <w:r w:rsidRPr="00581BB3">
        <w:rPr>
          <w:rFonts w:ascii="Times New Roman" w:eastAsia="Times New Roman" w:hAnsi="Times New Roman"/>
          <w:sz w:val="24"/>
          <w:szCs w:val="24"/>
          <w:lang w:eastAsia="sk-SK"/>
        </w:rPr>
        <w:t>Ústavou</w:t>
      </w:r>
      <w:r w:rsidRPr="00581BB3">
        <w:rPr>
          <w:rFonts w:ascii="Times New Roman" w:eastAsia="Times New Roman" w:hAnsi="Times New Roman"/>
          <w:spacing w:val="37"/>
          <w:sz w:val="24"/>
          <w:szCs w:val="24"/>
          <w:lang w:eastAsia="sk-SK"/>
        </w:rPr>
        <w:t xml:space="preserve"> </w:t>
      </w:r>
      <w:r w:rsidRPr="00581BB3">
        <w:rPr>
          <w:rFonts w:ascii="Times New Roman" w:eastAsia="Times New Roman" w:hAnsi="Times New Roman"/>
          <w:sz w:val="24"/>
          <w:szCs w:val="24"/>
          <w:lang w:eastAsia="sk-SK"/>
        </w:rPr>
        <w:t>Slovenskej</w:t>
      </w:r>
      <w:r w:rsidRPr="00581BB3">
        <w:rPr>
          <w:rFonts w:ascii="Times New Roman" w:eastAsia="Times New Roman" w:hAnsi="Times New Roman"/>
          <w:spacing w:val="37"/>
          <w:sz w:val="24"/>
          <w:szCs w:val="24"/>
          <w:lang w:eastAsia="sk-SK"/>
        </w:rPr>
        <w:t xml:space="preserve"> </w:t>
      </w:r>
      <w:r w:rsidRPr="00581BB3">
        <w:rPr>
          <w:rFonts w:ascii="Times New Roman" w:eastAsia="Times New Roman" w:hAnsi="Times New Roman"/>
          <w:sz w:val="24"/>
          <w:szCs w:val="24"/>
          <w:lang w:eastAsia="sk-SK"/>
        </w:rPr>
        <w:t>republiky,</w:t>
      </w:r>
      <w:r w:rsidRPr="00581BB3">
        <w:rPr>
          <w:rFonts w:ascii="Times New Roman" w:eastAsia="Times New Roman" w:hAnsi="Times New Roman"/>
          <w:spacing w:val="37"/>
          <w:sz w:val="24"/>
          <w:szCs w:val="24"/>
          <w:lang w:eastAsia="sk-SK"/>
        </w:rPr>
        <w:t xml:space="preserve"> </w:t>
      </w:r>
      <w:r w:rsidRPr="00581BB3">
        <w:rPr>
          <w:rFonts w:ascii="Times New Roman" w:eastAsia="Times New Roman" w:hAnsi="Times New Roman"/>
          <w:sz w:val="24"/>
          <w:szCs w:val="24"/>
          <w:lang w:eastAsia="sk-SK"/>
        </w:rPr>
        <w:t>ústavnými zákonmi</w:t>
      </w:r>
      <w:r w:rsidRPr="00581BB3">
        <w:rPr>
          <w:rFonts w:ascii="Times New Roman" w:eastAsia="Times New Roman" w:hAnsi="Times New Roman"/>
          <w:spacing w:val="77"/>
          <w:sz w:val="24"/>
          <w:szCs w:val="24"/>
          <w:lang w:eastAsia="sk-SK"/>
        </w:rPr>
        <w:t xml:space="preserve"> </w:t>
      </w:r>
      <w:r w:rsidRPr="00581BB3">
        <w:rPr>
          <w:rFonts w:ascii="Times New Roman" w:eastAsia="Times New Roman" w:hAnsi="Times New Roman"/>
          <w:sz w:val="24"/>
          <w:szCs w:val="24"/>
          <w:lang w:eastAsia="sk-SK"/>
        </w:rPr>
        <w:t>a</w:t>
      </w:r>
      <w:r w:rsidRPr="00581BB3">
        <w:rPr>
          <w:rFonts w:ascii="Times New Roman" w:eastAsia="Times New Roman" w:hAnsi="Times New Roman"/>
          <w:spacing w:val="77"/>
          <w:sz w:val="24"/>
          <w:szCs w:val="24"/>
          <w:lang w:eastAsia="sk-SK"/>
        </w:rPr>
        <w:t xml:space="preserve"> </w:t>
      </w:r>
      <w:r w:rsidRPr="00581BB3">
        <w:rPr>
          <w:rFonts w:ascii="Times New Roman" w:eastAsia="Times New Roman" w:hAnsi="Times New Roman"/>
          <w:sz w:val="24"/>
          <w:szCs w:val="24"/>
          <w:lang w:eastAsia="sk-SK"/>
        </w:rPr>
        <w:t>ostatnými</w:t>
      </w:r>
      <w:r w:rsidRPr="00581BB3">
        <w:rPr>
          <w:rFonts w:ascii="Times New Roman" w:eastAsia="Times New Roman" w:hAnsi="Times New Roman"/>
          <w:spacing w:val="77"/>
          <w:sz w:val="24"/>
          <w:szCs w:val="24"/>
          <w:lang w:eastAsia="sk-SK"/>
        </w:rPr>
        <w:t xml:space="preserve"> </w:t>
      </w:r>
      <w:r w:rsidRPr="00581BB3">
        <w:rPr>
          <w:rFonts w:ascii="Times New Roman" w:eastAsia="Times New Roman" w:hAnsi="Times New Roman"/>
          <w:sz w:val="24"/>
          <w:szCs w:val="24"/>
          <w:lang w:eastAsia="sk-SK"/>
        </w:rPr>
        <w:t>všeobecne</w:t>
      </w:r>
      <w:r w:rsidRPr="00581BB3">
        <w:rPr>
          <w:rFonts w:ascii="Times New Roman" w:eastAsia="Times New Roman" w:hAnsi="Times New Roman"/>
          <w:spacing w:val="77"/>
          <w:sz w:val="24"/>
          <w:szCs w:val="24"/>
          <w:lang w:eastAsia="sk-SK"/>
        </w:rPr>
        <w:t xml:space="preserve"> </w:t>
      </w:r>
      <w:r w:rsidRPr="00581BB3">
        <w:rPr>
          <w:rFonts w:ascii="Times New Roman" w:eastAsia="Times New Roman" w:hAnsi="Times New Roman"/>
          <w:sz w:val="24"/>
          <w:szCs w:val="24"/>
          <w:lang w:eastAsia="sk-SK"/>
        </w:rPr>
        <w:t>záväznými</w:t>
      </w:r>
      <w:r w:rsidRPr="00581BB3">
        <w:rPr>
          <w:rFonts w:ascii="Times New Roman" w:eastAsia="Times New Roman" w:hAnsi="Times New Roman"/>
          <w:spacing w:val="77"/>
          <w:sz w:val="24"/>
          <w:szCs w:val="24"/>
          <w:lang w:eastAsia="sk-SK"/>
        </w:rPr>
        <w:t xml:space="preserve"> </w:t>
      </w:r>
      <w:r w:rsidRPr="00581BB3">
        <w:rPr>
          <w:rFonts w:ascii="Times New Roman" w:eastAsia="Times New Roman" w:hAnsi="Times New Roman"/>
          <w:sz w:val="24"/>
          <w:szCs w:val="24"/>
          <w:lang w:eastAsia="sk-SK"/>
        </w:rPr>
        <w:t>právnymi</w:t>
      </w:r>
      <w:r w:rsidRPr="00581BB3">
        <w:rPr>
          <w:rFonts w:ascii="Times New Roman" w:eastAsia="Times New Roman" w:hAnsi="Times New Roman"/>
          <w:spacing w:val="77"/>
          <w:sz w:val="24"/>
          <w:szCs w:val="24"/>
          <w:lang w:eastAsia="sk-SK"/>
        </w:rPr>
        <w:t xml:space="preserve"> </w:t>
      </w:r>
      <w:r w:rsidRPr="00581BB3">
        <w:rPr>
          <w:rFonts w:ascii="Times New Roman" w:eastAsia="Times New Roman" w:hAnsi="Times New Roman"/>
          <w:sz w:val="24"/>
          <w:szCs w:val="24"/>
          <w:lang w:eastAsia="sk-SK"/>
        </w:rPr>
        <w:t>predpismi</w:t>
      </w:r>
      <w:r w:rsidRPr="00581BB3">
        <w:rPr>
          <w:rFonts w:ascii="Times New Roman" w:eastAsia="Times New Roman" w:hAnsi="Times New Roman"/>
          <w:spacing w:val="77"/>
          <w:sz w:val="24"/>
          <w:szCs w:val="24"/>
          <w:lang w:eastAsia="sk-SK"/>
        </w:rPr>
        <w:t xml:space="preserve"> </w:t>
      </w:r>
      <w:r w:rsidRPr="00581BB3">
        <w:rPr>
          <w:rFonts w:ascii="Times New Roman" w:eastAsia="Times New Roman" w:hAnsi="Times New Roman"/>
          <w:sz w:val="24"/>
          <w:szCs w:val="24"/>
          <w:lang w:eastAsia="sk-SK"/>
        </w:rPr>
        <w:t>Slovenskej</w:t>
      </w:r>
      <w:r w:rsidRPr="00581BB3">
        <w:rPr>
          <w:rFonts w:ascii="Times New Roman" w:eastAsia="Times New Roman" w:hAnsi="Times New Roman"/>
          <w:spacing w:val="77"/>
          <w:sz w:val="24"/>
          <w:szCs w:val="24"/>
          <w:lang w:eastAsia="sk-SK"/>
        </w:rPr>
        <w:t xml:space="preserve"> </w:t>
      </w:r>
      <w:r w:rsidRPr="00581BB3">
        <w:rPr>
          <w:rFonts w:ascii="Times New Roman" w:eastAsia="Times New Roman" w:hAnsi="Times New Roman"/>
          <w:sz w:val="24"/>
          <w:szCs w:val="24"/>
          <w:lang w:eastAsia="sk-SK"/>
        </w:rPr>
        <w:t>republiky, medzinárodnými</w:t>
      </w:r>
      <w:r w:rsidRPr="00581BB3">
        <w:rPr>
          <w:rFonts w:ascii="Times New Roman" w:eastAsia="Times New Roman" w:hAnsi="Times New Roman"/>
          <w:spacing w:val="40"/>
          <w:sz w:val="24"/>
          <w:szCs w:val="24"/>
          <w:lang w:eastAsia="sk-SK"/>
        </w:rPr>
        <w:t xml:space="preserve"> </w:t>
      </w:r>
      <w:r w:rsidRPr="00581BB3">
        <w:rPr>
          <w:rFonts w:ascii="Times New Roman" w:eastAsia="Times New Roman" w:hAnsi="Times New Roman"/>
          <w:sz w:val="24"/>
          <w:szCs w:val="24"/>
          <w:lang w:eastAsia="sk-SK"/>
        </w:rPr>
        <w:t>zmluvami</w:t>
      </w:r>
      <w:r w:rsidRPr="00581BB3">
        <w:rPr>
          <w:rFonts w:ascii="Times New Roman" w:eastAsia="Times New Roman" w:hAnsi="Times New Roman"/>
          <w:spacing w:val="40"/>
          <w:sz w:val="24"/>
          <w:szCs w:val="24"/>
          <w:lang w:eastAsia="sk-SK"/>
        </w:rPr>
        <w:t xml:space="preserve"> </w:t>
      </w:r>
      <w:r w:rsidRPr="00581BB3">
        <w:rPr>
          <w:rFonts w:ascii="Times New Roman" w:eastAsia="Times New Roman" w:hAnsi="Times New Roman"/>
          <w:sz w:val="24"/>
          <w:szCs w:val="24"/>
          <w:lang w:eastAsia="sk-SK"/>
        </w:rPr>
        <w:t>a</w:t>
      </w:r>
      <w:r w:rsidRPr="00581BB3">
        <w:rPr>
          <w:rFonts w:ascii="Times New Roman" w:eastAsia="Times New Roman" w:hAnsi="Times New Roman"/>
          <w:spacing w:val="40"/>
          <w:sz w:val="24"/>
          <w:szCs w:val="24"/>
          <w:lang w:eastAsia="sk-SK"/>
        </w:rPr>
        <w:t xml:space="preserve"> </w:t>
      </w:r>
      <w:r w:rsidRPr="00581BB3">
        <w:rPr>
          <w:rFonts w:ascii="Times New Roman" w:eastAsia="Times New Roman" w:hAnsi="Times New Roman"/>
          <w:sz w:val="24"/>
          <w:szCs w:val="24"/>
          <w:lang w:eastAsia="sk-SK"/>
        </w:rPr>
        <w:t>inými</w:t>
      </w:r>
      <w:r w:rsidRPr="00581BB3">
        <w:rPr>
          <w:rFonts w:ascii="Times New Roman" w:eastAsia="Times New Roman" w:hAnsi="Times New Roman"/>
          <w:spacing w:val="40"/>
          <w:sz w:val="24"/>
          <w:szCs w:val="24"/>
          <w:lang w:eastAsia="sk-SK"/>
        </w:rPr>
        <w:t xml:space="preserve"> </w:t>
      </w:r>
      <w:r w:rsidRPr="00581BB3">
        <w:rPr>
          <w:rFonts w:ascii="Times New Roman" w:eastAsia="Times New Roman" w:hAnsi="Times New Roman"/>
          <w:sz w:val="24"/>
          <w:szCs w:val="24"/>
          <w:lang w:eastAsia="sk-SK"/>
        </w:rPr>
        <w:t>medzinárodnými</w:t>
      </w:r>
      <w:r w:rsidRPr="00581BB3">
        <w:rPr>
          <w:rFonts w:ascii="Times New Roman" w:eastAsia="Times New Roman" w:hAnsi="Times New Roman"/>
          <w:spacing w:val="40"/>
          <w:sz w:val="24"/>
          <w:szCs w:val="24"/>
          <w:lang w:eastAsia="sk-SK"/>
        </w:rPr>
        <w:t xml:space="preserve"> </w:t>
      </w:r>
      <w:r w:rsidRPr="00581BB3">
        <w:rPr>
          <w:rFonts w:ascii="Times New Roman" w:eastAsia="Times New Roman" w:hAnsi="Times New Roman"/>
          <w:sz w:val="24"/>
          <w:szCs w:val="24"/>
          <w:lang w:eastAsia="sk-SK"/>
        </w:rPr>
        <w:t>dokumentmi,</w:t>
      </w:r>
      <w:r w:rsidRPr="00581BB3">
        <w:rPr>
          <w:rFonts w:ascii="Times New Roman" w:eastAsia="Times New Roman" w:hAnsi="Times New Roman"/>
          <w:spacing w:val="40"/>
          <w:sz w:val="24"/>
          <w:szCs w:val="24"/>
          <w:lang w:eastAsia="sk-SK"/>
        </w:rPr>
        <w:t xml:space="preserve"> </w:t>
      </w:r>
      <w:r w:rsidRPr="00581BB3">
        <w:rPr>
          <w:rFonts w:ascii="Times New Roman" w:eastAsia="Times New Roman" w:hAnsi="Times New Roman"/>
          <w:sz w:val="24"/>
          <w:szCs w:val="24"/>
          <w:lang w:eastAsia="sk-SK"/>
        </w:rPr>
        <w:t>ktorými</w:t>
      </w:r>
      <w:r w:rsidRPr="00581BB3">
        <w:rPr>
          <w:rFonts w:ascii="Times New Roman" w:eastAsia="Times New Roman" w:hAnsi="Times New Roman"/>
          <w:spacing w:val="40"/>
          <w:sz w:val="24"/>
          <w:szCs w:val="24"/>
          <w:lang w:eastAsia="sk-SK"/>
        </w:rPr>
        <w:t xml:space="preserve"> </w:t>
      </w:r>
      <w:r w:rsidRPr="00581BB3">
        <w:rPr>
          <w:rFonts w:ascii="Times New Roman" w:eastAsia="Times New Roman" w:hAnsi="Times New Roman"/>
          <w:sz w:val="24"/>
          <w:szCs w:val="24"/>
          <w:lang w:eastAsia="sk-SK"/>
        </w:rPr>
        <w:t>je</w:t>
      </w:r>
      <w:r w:rsidRPr="00581BB3">
        <w:rPr>
          <w:rFonts w:ascii="Times New Roman" w:eastAsia="Times New Roman" w:hAnsi="Times New Roman"/>
          <w:spacing w:val="40"/>
          <w:sz w:val="24"/>
          <w:szCs w:val="24"/>
          <w:lang w:eastAsia="sk-SK"/>
        </w:rPr>
        <w:t xml:space="preserve"> </w:t>
      </w:r>
      <w:r w:rsidRPr="00581BB3">
        <w:rPr>
          <w:rFonts w:ascii="Times New Roman" w:eastAsia="Times New Roman" w:hAnsi="Times New Roman"/>
          <w:sz w:val="24"/>
          <w:szCs w:val="24"/>
          <w:lang w:eastAsia="sk-SK"/>
        </w:rPr>
        <w:t>Slovenská republika viazaná. Návrh zákona je plne v súlade s právom Európskej únie.</w:t>
      </w:r>
    </w:p>
    <w:p w14:paraId="53C351BA" w14:textId="77777777" w:rsidR="00581BB3" w:rsidRPr="00581BB3" w:rsidRDefault="00581BB3" w:rsidP="00581BB3">
      <w:pPr>
        <w:spacing w:after="0" w:line="240" w:lineRule="auto"/>
        <w:jc w:val="both"/>
        <w:rPr>
          <w:rFonts w:ascii="Times New Roman" w:eastAsia="Times New Roman" w:hAnsi="Times New Roman"/>
          <w:sz w:val="24"/>
          <w:szCs w:val="24"/>
          <w:lang w:eastAsia="sk-SK"/>
        </w:rPr>
      </w:pPr>
    </w:p>
    <w:p w14:paraId="072327FD" w14:textId="75C680B9" w:rsidR="00581BB3" w:rsidRPr="00581BB3" w:rsidRDefault="00581BB3" w:rsidP="00581BB3">
      <w:pPr>
        <w:spacing w:after="0" w:line="240" w:lineRule="auto"/>
        <w:jc w:val="both"/>
        <w:rPr>
          <w:rFonts w:ascii="Times New Roman" w:eastAsia="Times New Roman" w:hAnsi="Times New Roman"/>
          <w:sz w:val="24"/>
          <w:szCs w:val="24"/>
          <w:lang w:eastAsia="sk-SK"/>
        </w:rPr>
      </w:pPr>
      <w:r w:rsidRPr="00581BB3">
        <w:rPr>
          <w:rFonts w:ascii="Times New Roman" w:eastAsia="Times New Roman" w:hAnsi="Times New Roman"/>
          <w:sz w:val="24"/>
          <w:szCs w:val="24"/>
          <w:lang w:eastAsia="sk-SK"/>
        </w:rPr>
        <w:t xml:space="preserve">Návrh zákona bude mať negatívny a pozitívny vplyv na rozpočet verejnej správy, pozitívny sociálny vplyv, </w:t>
      </w:r>
      <w:r w:rsidR="00A10BE0">
        <w:rPr>
          <w:rFonts w:ascii="Times New Roman" w:eastAsia="Times New Roman" w:hAnsi="Times New Roman"/>
          <w:sz w:val="24"/>
          <w:szCs w:val="24"/>
          <w:lang w:eastAsia="sk-SK"/>
        </w:rPr>
        <w:t>žiadny</w:t>
      </w:r>
      <w:r w:rsidRPr="00581BB3">
        <w:rPr>
          <w:rFonts w:ascii="Times New Roman" w:eastAsia="Times New Roman" w:hAnsi="Times New Roman"/>
          <w:sz w:val="24"/>
          <w:szCs w:val="24"/>
          <w:lang w:eastAsia="sk-SK"/>
        </w:rPr>
        <w:t xml:space="preserve"> vplyv na životné prostredie, žiaden vplyv na informatizáciu spoločnosti, na služby verejnej správy pre občana a pozitívny vplyv na manželstvo, rodičovstvo a rodinu.</w:t>
      </w:r>
      <w:r w:rsidR="00BB2360">
        <w:rPr>
          <w:rFonts w:ascii="Times New Roman" w:eastAsia="Times New Roman" w:hAnsi="Times New Roman"/>
          <w:sz w:val="24"/>
          <w:szCs w:val="24"/>
          <w:lang w:eastAsia="sk-SK"/>
        </w:rPr>
        <w:t xml:space="preserve"> Návrh zákona nemá žiadny vplyv na životné prostredie.</w:t>
      </w:r>
    </w:p>
    <w:p w14:paraId="6AC1B919" w14:textId="77777777" w:rsidR="00581BB3" w:rsidRPr="00581BB3" w:rsidRDefault="00581BB3" w:rsidP="00581BB3">
      <w:pPr>
        <w:spacing w:after="0" w:line="240" w:lineRule="auto"/>
        <w:jc w:val="both"/>
        <w:rPr>
          <w:rFonts w:ascii="Times New Roman" w:eastAsia="Times New Roman" w:hAnsi="Times New Roman"/>
          <w:sz w:val="24"/>
          <w:szCs w:val="24"/>
          <w:lang w:eastAsia="sk-SK"/>
        </w:rPr>
      </w:pPr>
    </w:p>
    <w:p w14:paraId="24E6EA05" w14:textId="77777777" w:rsidR="00581BB3" w:rsidRPr="00581BB3" w:rsidRDefault="00581BB3" w:rsidP="00581BB3">
      <w:pPr>
        <w:spacing w:after="0" w:line="240" w:lineRule="auto"/>
        <w:jc w:val="both"/>
        <w:rPr>
          <w:rFonts w:ascii="Times New Roman" w:eastAsia="Times New Roman" w:hAnsi="Times New Roman"/>
          <w:sz w:val="24"/>
          <w:szCs w:val="24"/>
          <w:lang w:eastAsia="sk-SK"/>
        </w:rPr>
      </w:pPr>
      <w:r w:rsidRPr="00581BB3">
        <w:rPr>
          <w:rFonts w:ascii="Times New Roman" w:eastAsia="Times New Roman" w:hAnsi="Times New Roman"/>
          <w:sz w:val="24"/>
          <w:szCs w:val="24"/>
          <w:lang w:eastAsia="sk-SK"/>
        </w:rPr>
        <w:t>Návrh zákona nie je predmetom vnútrokomunitárneho pripomienkového konania.</w:t>
      </w:r>
    </w:p>
    <w:p w14:paraId="49AC97E9" w14:textId="77777777" w:rsidR="00581BB3" w:rsidRPr="00581BB3" w:rsidRDefault="00581BB3" w:rsidP="00581BB3">
      <w:pPr>
        <w:spacing w:after="0" w:line="240" w:lineRule="auto"/>
        <w:jc w:val="both"/>
        <w:rPr>
          <w:rFonts w:ascii="Times New Roman" w:eastAsia="Times New Roman" w:hAnsi="Times New Roman"/>
          <w:sz w:val="24"/>
          <w:szCs w:val="24"/>
          <w:lang w:eastAsia="sk-SK"/>
        </w:rPr>
      </w:pPr>
    </w:p>
    <w:p w14:paraId="7D4C942A" w14:textId="77777777" w:rsidR="00581BB3" w:rsidRPr="00581BB3" w:rsidRDefault="00581BB3" w:rsidP="00581BB3">
      <w:pPr>
        <w:spacing w:after="0" w:line="240" w:lineRule="auto"/>
        <w:jc w:val="both"/>
        <w:rPr>
          <w:rFonts w:ascii="Times New Roman" w:eastAsia="Times New Roman" w:hAnsi="Times New Roman"/>
          <w:sz w:val="24"/>
          <w:szCs w:val="24"/>
          <w:lang w:eastAsia="sk-SK"/>
        </w:rPr>
      </w:pPr>
    </w:p>
    <w:p w14:paraId="7DDD1D3E" w14:textId="77777777" w:rsidR="00581BB3" w:rsidRPr="00581BB3" w:rsidRDefault="00581BB3" w:rsidP="00581BB3">
      <w:pPr>
        <w:spacing w:after="0" w:line="240" w:lineRule="auto"/>
        <w:jc w:val="both"/>
        <w:rPr>
          <w:rFonts w:ascii="Times New Roman" w:eastAsia="Times New Roman" w:hAnsi="Times New Roman"/>
          <w:sz w:val="24"/>
          <w:szCs w:val="24"/>
          <w:lang w:eastAsia="sk-SK"/>
        </w:rPr>
      </w:pPr>
      <w:r w:rsidRPr="00581BB3">
        <w:rPr>
          <w:rFonts w:ascii="Times New Roman" w:eastAsia="Times New Roman" w:hAnsi="Times New Roman"/>
          <w:sz w:val="24"/>
          <w:szCs w:val="24"/>
          <w:lang w:eastAsia="sk-SK"/>
        </w:rPr>
        <w:t>Účinnosť zákona sa navrhuje od 1. januára 2026.</w:t>
      </w:r>
    </w:p>
    <w:p w14:paraId="348B6C33" w14:textId="77777777" w:rsidR="003B43D4" w:rsidRPr="00581BB3" w:rsidRDefault="003B43D4">
      <w:pPr>
        <w:rPr>
          <w:rFonts w:ascii="Times New Roman" w:hAnsi="Times New Roman"/>
          <w:sz w:val="24"/>
          <w:szCs w:val="24"/>
        </w:rPr>
      </w:pPr>
    </w:p>
    <w:sectPr w:rsidR="003B43D4" w:rsidRPr="00581B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6376B8"/>
    <w:multiLevelType w:val="hybridMultilevel"/>
    <w:tmpl w:val="C7B4DD5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139909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BB3"/>
    <w:rsid w:val="000A4D99"/>
    <w:rsid w:val="003B43D4"/>
    <w:rsid w:val="00581BB3"/>
    <w:rsid w:val="006079CB"/>
    <w:rsid w:val="006A178D"/>
    <w:rsid w:val="00A10BE0"/>
    <w:rsid w:val="00BB2360"/>
    <w:rsid w:val="00C4108B"/>
    <w:rsid w:val="00E323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0F2FA"/>
  <w15:chartTrackingRefBased/>
  <w15:docId w15:val="{159A5D00-8318-416F-8CDD-BC555AD3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81BB3"/>
    <w:pPr>
      <w:spacing w:after="200" w:line="276" w:lineRule="auto"/>
    </w:pPr>
    <w:rPr>
      <w:rFonts w:ascii="Calibri" w:eastAsia="Calibri" w:hAnsi="Calibri" w:cs="Times New Roman"/>
      <w:kern w:val="0"/>
      <w14:ligatures w14:val="none"/>
    </w:rPr>
  </w:style>
  <w:style w:type="paragraph" w:styleId="Nadpis1">
    <w:name w:val="heading 1"/>
    <w:basedOn w:val="Normlny"/>
    <w:next w:val="Normlny"/>
    <w:link w:val="Nadpis1Char"/>
    <w:uiPriority w:val="9"/>
    <w:qFormat/>
    <w:rsid w:val="00581B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581B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581BB3"/>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581BB3"/>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581BB3"/>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581BB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581BB3"/>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581BB3"/>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581BB3"/>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81BB3"/>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581BB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581BB3"/>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581BB3"/>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581BB3"/>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581BB3"/>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81BB3"/>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81BB3"/>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81BB3"/>
    <w:rPr>
      <w:rFonts w:eastAsiaTheme="majorEastAsia" w:cstheme="majorBidi"/>
      <w:color w:val="272727" w:themeColor="text1" w:themeTint="D8"/>
    </w:rPr>
  </w:style>
  <w:style w:type="paragraph" w:styleId="Nzov">
    <w:name w:val="Title"/>
    <w:basedOn w:val="Normlny"/>
    <w:next w:val="Normlny"/>
    <w:link w:val="NzovChar"/>
    <w:uiPriority w:val="10"/>
    <w:qFormat/>
    <w:rsid w:val="00581B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581BB3"/>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81BB3"/>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581BB3"/>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81BB3"/>
    <w:pPr>
      <w:spacing w:before="160"/>
      <w:jc w:val="center"/>
    </w:pPr>
    <w:rPr>
      <w:i/>
      <w:iCs/>
      <w:color w:val="404040" w:themeColor="text1" w:themeTint="BF"/>
    </w:rPr>
  </w:style>
  <w:style w:type="character" w:customStyle="1" w:styleId="CitciaChar">
    <w:name w:val="Citácia Char"/>
    <w:basedOn w:val="Predvolenpsmoodseku"/>
    <w:link w:val="Citcia"/>
    <w:uiPriority w:val="29"/>
    <w:rsid w:val="00581BB3"/>
    <w:rPr>
      <w:i/>
      <w:iCs/>
      <w:color w:val="404040" w:themeColor="text1" w:themeTint="BF"/>
    </w:rPr>
  </w:style>
  <w:style w:type="paragraph" w:styleId="Odsekzoznamu">
    <w:name w:val="List Paragraph"/>
    <w:aliases w:val="body,Odsek zoznamu2,Odsek,numbered list,OBC Bullet,Normal 1,Task Body,Viñetas (Inicio Parrafo),Paragrafo elenco,3 Txt tabla,Zerrenda-paragrafoa,Fiche List Paragraph,Dot pt,F5 List Paragraph,Nad"/>
    <w:basedOn w:val="Normlny"/>
    <w:link w:val="OdsekzoznamuChar"/>
    <w:uiPriority w:val="34"/>
    <w:qFormat/>
    <w:rsid w:val="00581BB3"/>
    <w:pPr>
      <w:ind w:left="720"/>
      <w:contextualSpacing/>
    </w:pPr>
  </w:style>
  <w:style w:type="character" w:styleId="Intenzvnezvraznenie">
    <w:name w:val="Intense Emphasis"/>
    <w:basedOn w:val="Predvolenpsmoodseku"/>
    <w:uiPriority w:val="21"/>
    <w:qFormat/>
    <w:rsid w:val="00581BB3"/>
    <w:rPr>
      <w:i/>
      <w:iCs/>
      <w:color w:val="2F5496" w:themeColor="accent1" w:themeShade="BF"/>
    </w:rPr>
  </w:style>
  <w:style w:type="paragraph" w:styleId="Zvraznencitcia">
    <w:name w:val="Intense Quote"/>
    <w:basedOn w:val="Normlny"/>
    <w:next w:val="Normlny"/>
    <w:link w:val="ZvraznencitciaChar"/>
    <w:uiPriority w:val="30"/>
    <w:qFormat/>
    <w:rsid w:val="00581B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581BB3"/>
    <w:rPr>
      <w:i/>
      <w:iCs/>
      <w:color w:val="2F5496" w:themeColor="accent1" w:themeShade="BF"/>
    </w:rPr>
  </w:style>
  <w:style w:type="character" w:styleId="Zvraznenodkaz">
    <w:name w:val="Intense Reference"/>
    <w:basedOn w:val="Predvolenpsmoodseku"/>
    <w:uiPriority w:val="32"/>
    <w:qFormat/>
    <w:rsid w:val="00581BB3"/>
    <w:rPr>
      <w:b/>
      <w:bCs/>
      <w:smallCaps/>
      <w:color w:val="2F5496" w:themeColor="accent1" w:themeShade="BF"/>
      <w:spacing w:val="5"/>
    </w:rPr>
  </w:style>
  <w:style w:type="character" w:customStyle="1" w:styleId="OdsekzoznamuChar">
    <w:name w:val="Odsek zoznamu Char"/>
    <w:aliases w:val="body Char,Odsek zoznamu2 Char,Odsek Char,numbered list Char,OBC Bullet Char,Normal 1 Char,Task Body Char,Viñetas (Inicio Parrafo) Char,Paragrafo elenco Char,3 Txt tabla Char,Zerrenda-paragrafoa Char,Fiche List Paragraph Char,Nad Char"/>
    <w:link w:val="Odsekzoznamu"/>
    <w:uiPriority w:val="34"/>
    <w:qFormat/>
    <w:locked/>
    <w:rsid w:val="00581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5757</Characters>
  <Application>Microsoft Office Word</Application>
  <DocSecurity>0</DocSecurity>
  <Lines>47</Lines>
  <Paragraphs>13</Paragraphs>
  <ScaleCrop>false</ScaleCrop>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Soska</dc:creator>
  <cp:keywords/>
  <dc:description/>
  <cp:lastModifiedBy>Metodika@skdp.sk</cp:lastModifiedBy>
  <cp:revision>2</cp:revision>
  <dcterms:created xsi:type="dcterms:W3CDTF">2025-06-11T07:55:00Z</dcterms:created>
  <dcterms:modified xsi:type="dcterms:W3CDTF">2025-06-11T07:55:00Z</dcterms:modified>
</cp:coreProperties>
</file>