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FEADF" w14:textId="3E48A2E7" w:rsidR="002951AC" w:rsidRDefault="0070113E" w:rsidP="002951AC">
      <w:pPr>
        <w:jc w:val="center"/>
        <w:rPr>
          <w:rStyle w:val="Zvraznenodkaz"/>
          <w:sz w:val="40"/>
          <w:szCs w:val="40"/>
        </w:rPr>
      </w:pPr>
      <w:r w:rsidRPr="0070113E">
        <w:rPr>
          <w:b/>
          <w:bCs/>
          <w:noProof/>
          <w:color w:val="4472C4" w:themeColor="accent1"/>
        </w:rPr>
        <w:drawing>
          <wp:anchor distT="0" distB="0" distL="114300" distR="114300" simplePos="0" relativeHeight="251660288" behindDoc="1" locked="0" layoutInCell="1" allowOverlap="1" wp14:anchorId="31A34FAF" wp14:editId="54575D82">
            <wp:simplePos x="0" y="0"/>
            <wp:positionH relativeFrom="margin">
              <wp:posOffset>2431595</wp:posOffset>
            </wp:positionH>
            <wp:positionV relativeFrom="paragraph">
              <wp:posOffset>17894</wp:posOffset>
            </wp:positionV>
            <wp:extent cx="942975" cy="980440"/>
            <wp:effectExtent l="0" t="0" r="9525" b="0"/>
            <wp:wrapTight wrapText="bothSides">
              <wp:wrapPolygon edited="0">
                <wp:start x="0" y="0"/>
                <wp:lineTo x="0" y="20984"/>
                <wp:lineTo x="21382" y="20984"/>
                <wp:lineTo x="21382" y="0"/>
                <wp:lineTo x="0" y="0"/>
              </wp:wrapPolygon>
            </wp:wrapTight>
            <wp:docPr id="24334520" name="Obrázok 1" descr="Obrázok, na ktorom je symbol, kruh, dizaj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4520" name="Obrázok 1" descr="Obrázok, na ktorom je symbol, kruh, dizajn&#10;&#10;Obsah vygenerovaný umelou inteligenciou môže byť nesprávny.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40CADB" w14:textId="433FE014" w:rsidR="0010354F" w:rsidRDefault="0010354F" w:rsidP="00091462">
      <w:pPr>
        <w:spacing w:after="120" w:line="240" w:lineRule="auto"/>
        <w:jc w:val="center"/>
        <w:rPr>
          <w:rStyle w:val="Zvraznenodkaz"/>
          <w:sz w:val="40"/>
          <w:szCs w:val="40"/>
        </w:rPr>
      </w:pPr>
    </w:p>
    <w:p w14:paraId="0E84640E" w14:textId="77777777" w:rsidR="00091462" w:rsidRDefault="00091462" w:rsidP="002951AC">
      <w:pPr>
        <w:jc w:val="center"/>
        <w:rPr>
          <w:rStyle w:val="Zvraznenodkaz"/>
          <w:sz w:val="40"/>
          <w:szCs w:val="40"/>
        </w:rPr>
      </w:pPr>
    </w:p>
    <w:p w14:paraId="54BE2412" w14:textId="738FF326" w:rsidR="005E06F7" w:rsidRPr="002951AC" w:rsidRDefault="00C163AD" w:rsidP="00091462">
      <w:pPr>
        <w:jc w:val="center"/>
        <w:rPr>
          <w:rStyle w:val="Zvraznenodkaz"/>
          <w:sz w:val="40"/>
          <w:szCs w:val="40"/>
        </w:rPr>
      </w:pPr>
      <w:r w:rsidRPr="002951AC">
        <w:rPr>
          <w:rStyle w:val="Zvraznenodkaz"/>
          <w:sz w:val="40"/>
          <w:szCs w:val="40"/>
        </w:rPr>
        <w:t>TAX  ADVISORS  AWARD</w:t>
      </w:r>
    </w:p>
    <w:p w14:paraId="1749E4AF" w14:textId="54132D17" w:rsidR="00ED5755" w:rsidRPr="00ED5755" w:rsidRDefault="00C163AD" w:rsidP="002951AC">
      <w:pPr>
        <w:jc w:val="center"/>
        <w:rPr>
          <w:sz w:val="28"/>
          <w:szCs w:val="28"/>
        </w:rPr>
      </w:pPr>
      <w:r w:rsidRPr="005E06F7">
        <w:rPr>
          <w:rStyle w:val="Zvraznenodkaz"/>
        </w:rPr>
        <w:t>Ocenenie SKDP za prínos v oblasti daňovej teórie a praxe pre záverečnú prácu študentov vysokých škôl pre I. až III. stupeň vysokoškolskéh</w:t>
      </w:r>
      <w:r w:rsidR="002951AC">
        <w:rPr>
          <w:rStyle w:val="Zvraznenodkaz"/>
        </w:rPr>
        <w:t>o vzdelania</w:t>
      </w:r>
    </w:p>
    <w:p w14:paraId="63F7BA2F" w14:textId="77777777" w:rsidR="002951AC" w:rsidRDefault="002951AC" w:rsidP="004D43F7">
      <w:pPr>
        <w:jc w:val="both"/>
        <w:rPr>
          <w:b/>
          <w:bCs/>
          <w:color w:val="4472C4" w:themeColor="accent1"/>
        </w:rPr>
      </w:pPr>
    </w:p>
    <w:p w14:paraId="59DB2FE8" w14:textId="4270635F" w:rsidR="00902BE7" w:rsidRPr="004D43F7" w:rsidRDefault="00B24090" w:rsidP="005E06F7">
      <w:pPr>
        <w:pBdr>
          <w:bottom w:val="single" w:sz="6" w:space="1" w:color="4472C4" w:themeColor="accent1"/>
        </w:pBdr>
        <w:jc w:val="both"/>
        <w:rPr>
          <w:b/>
          <w:bCs/>
          <w:color w:val="4472C4" w:themeColor="accent1"/>
        </w:rPr>
      </w:pPr>
      <w:r w:rsidRPr="00B24090">
        <w:rPr>
          <w:b/>
          <w:bCs/>
          <w:noProof/>
          <w:color w:val="4472C4" w:themeColor="accent1"/>
        </w:rPr>
        <w:drawing>
          <wp:anchor distT="0" distB="0" distL="114300" distR="114300" simplePos="0" relativeHeight="251658240" behindDoc="1" locked="0" layoutInCell="1" allowOverlap="1" wp14:anchorId="41FC2292" wp14:editId="767C2A8A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176400" cy="180000"/>
            <wp:effectExtent l="0" t="0" r="0" b="0"/>
            <wp:wrapTight wrapText="bothSides">
              <wp:wrapPolygon edited="0">
                <wp:start x="0" y="0"/>
                <wp:lineTo x="0" y="18318"/>
                <wp:lineTo x="18715" y="18318"/>
                <wp:lineTo x="18715" y="0"/>
                <wp:lineTo x="0" y="0"/>
              </wp:wrapPolygon>
            </wp:wrapTight>
            <wp:docPr id="2069090323" name="Obrázok 1" descr="Obrázok, na ktorom je symbol, písmo, log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090323" name="Obrázok 1" descr="Obrázok, na ktorom je symbol, písmo, logo&#10;&#10;Obsah vygenerovaný umelou inteligenciou môže byť nesprávny."/>
                    <pic:cNvPicPr/>
                  </pic:nvPicPr>
                  <pic:blipFill>
                    <a:blip r:embed="rId8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4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43F7" w:rsidRPr="004D43F7">
        <w:rPr>
          <w:b/>
          <w:bCs/>
          <w:color w:val="4472C4" w:themeColor="accent1"/>
        </w:rPr>
        <w:t xml:space="preserve">Vyhlasovateľ súťaže: </w:t>
      </w:r>
    </w:p>
    <w:p w14:paraId="610F649A" w14:textId="7DF9D10B" w:rsidR="004D43F7" w:rsidRDefault="004D43F7" w:rsidP="00A97598">
      <w:pPr>
        <w:spacing w:after="0" w:line="240" w:lineRule="auto"/>
        <w:jc w:val="both"/>
      </w:pPr>
      <w:r>
        <w:t>Slovenská komora daňových poradcov, Trnavská cesta 74A, 821 01 Bratislava, podatelna</w:t>
      </w:r>
      <w:r>
        <w:rPr>
          <w:rFonts w:cstheme="minorHAnsi"/>
        </w:rPr>
        <w:t>@</w:t>
      </w:r>
      <w:r>
        <w:t>skdp.sk</w:t>
      </w:r>
    </w:p>
    <w:p w14:paraId="18863E72" w14:textId="37B94616" w:rsidR="0044132C" w:rsidRDefault="00987FEF" w:rsidP="0044132C">
      <w:pPr>
        <w:jc w:val="both"/>
        <w:rPr>
          <w:b/>
          <w:bCs/>
          <w:color w:val="4472C4" w:themeColor="accent1"/>
        </w:rPr>
      </w:pPr>
      <w:r w:rsidRPr="00987FEF">
        <w:rPr>
          <w:b/>
          <w:bCs/>
          <w:noProof/>
          <w:color w:val="4472C4" w:themeColor="accent1"/>
        </w:rPr>
        <w:drawing>
          <wp:anchor distT="0" distB="0" distL="114300" distR="114300" simplePos="0" relativeHeight="251659264" behindDoc="1" locked="0" layoutInCell="1" allowOverlap="1" wp14:anchorId="4F78856A" wp14:editId="5041C64A">
            <wp:simplePos x="0" y="0"/>
            <wp:positionH relativeFrom="margin">
              <wp:align>left</wp:align>
            </wp:positionH>
            <wp:positionV relativeFrom="paragraph">
              <wp:posOffset>289560</wp:posOffset>
            </wp:positionV>
            <wp:extent cx="187200" cy="180000"/>
            <wp:effectExtent l="0" t="0" r="3810" b="0"/>
            <wp:wrapTight wrapText="bothSides">
              <wp:wrapPolygon edited="0">
                <wp:start x="0" y="0"/>
                <wp:lineTo x="0" y="18318"/>
                <wp:lineTo x="19837" y="18318"/>
                <wp:lineTo x="19837" y="0"/>
                <wp:lineTo x="0" y="0"/>
              </wp:wrapPolygon>
            </wp:wrapTight>
            <wp:docPr id="161705377" name="Obrázok 1" descr="Obrázok, na ktorom je symbol, logo, grafika, kreslený obrázok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705377" name="Obrázok 1" descr="Obrázok, na ktorom je symbol, logo, grafika, kreslený obrázok&#10;&#10;Obsah vygenerovaný umelou inteligenciou môže byť nesprávny."/>
                    <pic:cNvPicPr/>
                  </pic:nvPicPr>
                  <pic:blipFill>
                    <a:blip r:embed="rId9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" cy="1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0CC18" w14:textId="05D0E12E" w:rsidR="0044132C" w:rsidRPr="004D43F7" w:rsidRDefault="0044132C" w:rsidP="005E06F7">
      <w:pPr>
        <w:pBdr>
          <w:bottom w:val="single" w:sz="6" w:space="1" w:color="4472C4" w:themeColor="accent1"/>
        </w:pBdr>
        <w:jc w:val="both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Cieľ </w:t>
      </w:r>
      <w:r w:rsidRPr="004D43F7">
        <w:rPr>
          <w:b/>
          <w:bCs/>
          <w:color w:val="4472C4" w:themeColor="accent1"/>
        </w:rPr>
        <w:t xml:space="preserve">súťaže: </w:t>
      </w:r>
    </w:p>
    <w:p w14:paraId="547DE5D7" w14:textId="3D558F7C" w:rsidR="00DA074E" w:rsidRDefault="00632987" w:rsidP="00952142">
      <w:pPr>
        <w:jc w:val="both"/>
      </w:pPr>
      <w:r>
        <w:t xml:space="preserve">Daňová problematika zohráva kľúčovú úlohu v ekonomickom prostredí a neustále čelí novým výzvam. </w:t>
      </w:r>
      <w:r w:rsidR="00952142" w:rsidRPr="00952142">
        <w:t xml:space="preserve">Cieľom súťaže je </w:t>
      </w:r>
      <w:r w:rsidR="00952142" w:rsidRPr="00952142">
        <w:rPr>
          <w:b/>
          <w:bCs/>
        </w:rPr>
        <w:t>podporiť študentov</w:t>
      </w:r>
      <w:r w:rsidR="00952142" w:rsidRPr="00952142">
        <w:t xml:space="preserve"> vysokých škôl v ich záujme o daňovú problematiku a </w:t>
      </w:r>
      <w:r w:rsidR="00952142" w:rsidRPr="00952142">
        <w:rPr>
          <w:b/>
          <w:bCs/>
        </w:rPr>
        <w:t xml:space="preserve">motivovať </w:t>
      </w:r>
      <w:r w:rsidR="00952142" w:rsidRPr="00952142">
        <w:t xml:space="preserve">ich k výberu záverečných prác, ktoré sa venujú tejto dôležitej oblasti. </w:t>
      </w:r>
      <w:r w:rsidR="00356BD1">
        <w:t xml:space="preserve">V rámci súťaže bude vybraná </w:t>
      </w:r>
      <w:r w:rsidR="00356BD1" w:rsidRPr="00356BD1">
        <w:rPr>
          <w:b/>
          <w:bCs/>
        </w:rPr>
        <w:t>najlepšia práca</w:t>
      </w:r>
      <w:r w:rsidR="00356BD1">
        <w:t xml:space="preserve"> v rámci Slovenska. </w:t>
      </w:r>
    </w:p>
    <w:p w14:paraId="59E1928B" w14:textId="6CA9A85B" w:rsidR="00952142" w:rsidRPr="00952142" w:rsidRDefault="00632987" w:rsidP="00952142">
      <w:pPr>
        <w:jc w:val="both"/>
      </w:pPr>
      <w:r>
        <w:t>S</w:t>
      </w:r>
      <w:r w:rsidR="00952142" w:rsidRPr="00952142">
        <w:t xml:space="preserve">právne nastavenie </w:t>
      </w:r>
      <w:r>
        <w:t xml:space="preserve">daní </w:t>
      </w:r>
      <w:r w:rsidR="00952142" w:rsidRPr="00952142">
        <w:t>a</w:t>
      </w:r>
      <w:r>
        <w:t xml:space="preserve"> ich </w:t>
      </w:r>
      <w:r w:rsidR="00952142" w:rsidRPr="00952142">
        <w:t xml:space="preserve">aplikácia si vyžadujú nielen teoretické vedomosti, ale aj praktické skúsenosti. Súťaž </w:t>
      </w:r>
      <w:r w:rsidR="008A1D86">
        <w:t>má za cieľ zvýšiť motiváciu</w:t>
      </w:r>
      <w:r w:rsidR="00952142" w:rsidRPr="00952142">
        <w:t xml:space="preserve"> hlbšie sa venovať tejto téme, rozvíjať analytické a kritické myslenie a hľadať riešenia aktuálnych výziev v oblasti daňového systému.</w:t>
      </w:r>
    </w:p>
    <w:p w14:paraId="3DBFB3C4" w14:textId="16BECA61" w:rsidR="00952142" w:rsidRPr="00952142" w:rsidRDefault="00952142" w:rsidP="00952142">
      <w:pPr>
        <w:jc w:val="both"/>
      </w:pPr>
      <w:r w:rsidRPr="00952142">
        <w:t xml:space="preserve">Zároveň poskytuje </w:t>
      </w:r>
      <w:r w:rsidRPr="00952142">
        <w:rPr>
          <w:b/>
          <w:bCs/>
        </w:rPr>
        <w:t>platformu na prezentáciu</w:t>
      </w:r>
      <w:r w:rsidRPr="00952142">
        <w:t xml:space="preserve"> najzaujímavejších záverečných prác odbornej verejnosti a daňovým poradcom, čím sa vytvára </w:t>
      </w:r>
      <w:r w:rsidRPr="00952142">
        <w:rPr>
          <w:b/>
          <w:bCs/>
        </w:rPr>
        <w:t>priestor na diskusiu</w:t>
      </w:r>
      <w:r w:rsidRPr="00952142">
        <w:t xml:space="preserve"> medzi akademickou obcou a praxou. Študenti majú možnosť </w:t>
      </w:r>
      <w:r w:rsidRPr="00952142">
        <w:rPr>
          <w:b/>
          <w:bCs/>
        </w:rPr>
        <w:t>predstaviť výsledky</w:t>
      </w:r>
      <w:r w:rsidRPr="00952142">
        <w:t xml:space="preserve"> svojho výskumu na podujatiach organizovaných Slovenskou komorou daňových poradcov, kde získajú nielen cenné spätné väzby od skúsených odborníkov, ale aj príležitosť porovnať svoje poznatky s reálnymi požiadavkami praxe.</w:t>
      </w:r>
    </w:p>
    <w:p w14:paraId="7E6034CD" w14:textId="35E01466" w:rsidR="00952142" w:rsidRPr="00952142" w:rsidRDefault="00952142" w:rsidP="00952142">
      <w:pPr>
        <w:jc w:val="both"/>
      </w:pPr>
      <w:r w:rsidRPr="00952142">
        <w:t xml:space="preserve">Súťaž zároveň prispieva </w:t>
      </w:r>
      <w:r w:rsidRPr="00952142">
        <w:rPr>
          <w:b/>
          <w:bCs/>
        </w:rPr>
        <w:t>k propagácii profesie</w:t>
      </w:r>
      <w:r w:rsidRPr="00952142">
        <w:t xml:space="preserve"> daňového poradcu, ktorá zohráva dôležitú úlohu pri správnom výklade a aplikácii daňových predpisov. Zlepšuje prepojenie akademického vzdelávania s potrebami trhu a pomáha študentom lepšie sa pripraviť na budúcu kariéru. Prostredníctvom tohto projektu </w:t>
      </w:r>
      <w:r w:rsidR="00341B45">
        <w:t>by sme radi</w:t>
      </w:r>
      <w:r w:rsidRPr="00952142">
        <w:t xml:space="preserve"> zv</w:t>
      </w:r>
      <w:r w:rsidR="00341B45">
        <w:t>ý</w:t>
      </w:r>
      <w:r w:rsidRPr="00952142">
        <w:t>š</w:t>
      </w:r>
      <w:r w:rsidR="00341B45">
        <w:t>ili</w:t>
      </w:r>
      <w:r w:rsidRPr="00952142">
        <w:t xml:space="preserve"> šance </w:t>
      </w:r>
      <w:r w:rsidR="00341B45">
        <w:t>študentov a ich záu</w:t>
      </w:r>
      <w:r w:rsidR="007F6A43">
        <w:t>j</w:t>
      </w:r>
      <w:r w:rsidR="00341B45">
        <w:t xml:space="preserve">em </w:t>
      </w:r>
      <w:r w:rsidRPr="00952142">
        <w:t xml:space="preserve">na uplatnenie </w:t>
      </w:r>
      <w:r w:rsidR="007F6A43">
        <w:t xml:space="preserve">sa </w:t>
      </w:r>
      <w:r w:rsidRPr="00952142">
        <w:t xml:space="preserve">v oblasti daňového poradenstva, čím </w:t>
      </w:r>
      <w:r w:rsidR="007F6A43">
        <w:t xml:space="preserve">chceme </w:t>
      </w:r>
      <w:r w:rsidRPr="00952142">
        <w:t>podpor</w:t>
      </w:r>
      <w:r w:rsidR="007F6A43">
        <w:t xml:space="preserve">iť </w:t>
      </w:r>
      <w:r w:rsidRPr="00952142">
        <w:t>kvalitný odborný rast novej generácie daňových</w:t>
      </w:r>
      <w:r w:rsidR="007F6A43">
        <w:t xml:space="preserve"> poradcov</w:t>
      </w:r>
      <w:r w:rsidRPr="00952142">
        <w:t>.</w:t>
      </w:r>
    </w:p>
    <w:p w14:paraId="41B0C4A7" w14:textId="707B6D7C" w:rsidR="007F6A43" w:rsidRDefault="00437867" w:rsidP="0044132C">
      <w:pPr>
        <w:jc w:val="both"/>
        <w:rPr>
          <w:b/>
          <w:bCs/>
          <w:color w:val="4472C4" w:themeColor="accent1"/>
        </w:rPr>
      </w:pPr>
      <w:r w:rsidRPr="00437867">
        <w:rPr>
          <w:b/>
          <w:bCs/>
          <w:noProof/>
          <w:color w:val="4472C4" w:themeColor="accent1"/>
        </w:rPr>
        <w:drawing>
          <wp:anchor distT="0" distB="0" distL="114300" distR="114300" simplePos="0" relativeHeight="251663360" behindDoc="1" locked="0" layoutInCell="1" allowOverlap="1" wp14:anchorId="0FB52238" wp14:editId="67BECE33">
            <wp:simplePos x="0" y="0"/>
            <wp:positionH relativeFrom="column">
              <wp:posOffset>-4110</wp:posOffset>
            </wp:positionH>
            <wp:positionV relativeFrom="paragraph">
              <wp:posOffset>292052</wp:posOffset>
            </wp:positionV>
            <wp:extent cx="180000" cy="172800"/>
            <wp:effectExtent l="0" t="0" r="0" b="0"/>
            <wp:wrapTight wrapText="bothSides">
              <wp:wrapPolygon edited="0">
                <wp:start x="0" y="0"/>
                <wp:lineTo x="0" y="19059"/>
                <wp:lineTo x="18318" y="19059"/>
                <wp:lineTo x="18318" y="0"/>
                <wp:lineTo x="0" y="0"/>
              </wp:wrapPolygon>
            </wp:wrapTight>
            <wp:docPr id="376981223" name="Obrázok 1" descr="Obrázok, na ktorom je symbol, kreslený obrázok, grafika, písmo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981223" name="Obrázok 1" descr="Obrázok, na ktorom je symbol, kreslený obrázok, grafika, písmo&#10;&#10;Obsah vygenerovaný umelou inteligenciou môže byť nesprávny."/>
                    <pic:cNvPicPr/>
                  </pic:nvPicPr>
                  <pic:blipFill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E75390" w14:textId="5CF3E4BD" w:rsidR="00697AB5" w:rsidRPr="004D43F7" w:rsidRDefault="00697AB5" w:rsidP="00697AB5">
      <w:pPr>
        <w:pBdr>
          <w:bottom w:val="single" w:sz="6" w:space="1" w:color="4472C4" w:themeColor="accent1"/>
        </w:pBdr>
        <w:jc w:val="both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Dôležité termíny</w:t>
      </w:r>
      <w:r w:rsidRPr="004D43F7">
        <w:rPr>
          <w:b/>
          <w:bCs/>
          <w:color w:val="4472C4" w:themeColor="accent1"/>
        </w:rPr>
        <w:t xml:space="preserve">: </w:t>
      </w:r>
    </w:p>
    <w:p w14:paraId="72F007D0" w14:textId="3F5941E0" w:rsidR="00BB5A71" w:rsidRPr="00BB5A71" w:rsidRDefault="00BB5A71" w:rsidP="00BB5A71">
      <w:pPr>
        <w:spacing w:after="0" w:line="240" w:lineRule="auto"/>
        <w:jc w:val="both"/>
      </w:pPr>
      <w:r w:rsidRPr="00BB5A71">
        <w:t xml:space="preserve">Vyhlásenie súťaže </w:t>
      </w:r>
      <w:r>
        <w:tab/>
      </w:r>
      <w:r w:rsidR="00535DDC">
        <w:tab/>
      </w:r>
      <w:r>
        <w:t>marec/</w:t>
      </w:r>
      <w:r w:rsidRPr="00BB5A71">
        <w:t xml:space="preserve">apríl </w:t>
      </w:r>
    </w:p>
    <w:p w14:paraId="7D689BCA" w14:textId="1BC3BDE9" w:rsidR="00BB5A71" w:rsidRPr="00BB5A71" w:rsidRDefault="00BB5A71" w:rsidP="00BB5A71">
      <w:pPr>
        <w:spacing w:after="0" w:line="240" w:lineRule="auto"/>
        <w:jc w:val="both"/>
      </w:pPr>
      <w:r w:rsidRPr="00BB5A71">
        <w:t xml:space="preserve">Uzávierka súťaže </w:t>
      </w:r>
      <w:r w:rsidRPr="00BB5A71">
        <w:tab/>
      </w:r>
      <w:r w:rsidR="00535DDC">
        <w:tab/>
      </w:r>
      <w:r>
        <w:t xml:space="preserve">15. </w:t>
      </w:r>
      <w:r w:rsidRPr="00BB5A71">
        <w:t>máj</w:t>
      </w:r>
    </w:p>
    <w:p w14:paraId="2CC68BA0" w14:textId="633FA5AD" w:rsidR="00697AB5" w:rsidRDefault="00BB5A71" w:rsidP="00BB5A71">
      <w:pPr>
        <w:spacing w:after="0" w:line="240" w:lineRule="auto"/>
        <w:jc w:val="both"/>
      </w:pPr>
      <w:r w:rsidRPr="00BB5A71">
        <w:t xml:space="preserve">Vyhlásenie výsledkov </w:t>
      </w:r>
      <w:r w:rsidRPr="00BB5A71">
        <w:tab/>
      </w:r>
      <w:r w:rsidR="00535DDC">
        <w:tab/>
      </w:r>
      <w:r>
        <w:t>15.</w:t>
      </w:r>
      <w:r w:rsidRPr="00BB5A71">
        <w:t xml:space="preserve"> jún</w:t>
      </w:r>
    </w:p>
    <w:p w14:paraId="7D032425" w14:textId="5B1F850A" w:rsidR="00535DDC" w:rsidRDefault="00535DDC" w:rsidP="00BB5A71">
      <w:pPr>
        <w:spacing w:after="0" w:line="240" w:lineRule="auto"/>
        <w:jc w:val="both"/>
      </w:pPr>
      <w:r>
        <w:t>Regionálne ocenenia</w:t>
      </w:r>
      <w:r>
        <w:tab/>
      </w:r>
      <w:r>
        <w:tab/>
        <w:t>v rámci promócií jednotlivých fakúlt / osobné stretnutie</w:t>
      </w:r>
    </w:p>
    <w:p w14:paraId="6F063647" w14:textId="3B522500" w:rsidR="00535DDC" w:rsidRDefault="00535DDC" w:rsidP="00BB5A71">
      <w:pPr>
        <w:spacing w:after="0" w:line="240" w:lineRule="auto"/>
        <w:jc w:val="both"/>
      </w:pPr>
      <w:r>
        <w:t>Celoslovenské ocenenia</w:t>
      </w:r>
      <w:r>
        <w:tab/>
      </w:r>
      <w:r w:rsidR="005F43C3">
        <w:t xml:space="preserve">október </w:t>
      </w:r>
    </w:p>
    <w:p w14:paraId="58E8F271" w14:textId="77777777" w:rsidR="00BB5A71" w:rsidRPr="00BB5A71" w:rsidRDefault="00BB5A71" w:rsidP="00BB5A71">
      <w:pPr>
        <w:spacing w:after="0" w:line="240" w:lineRule="auto"/>
        <w:jc w:val="both"/>
      </w:pPr>
    </w:p>
    <w:p w14:paraId="6475A901" w14:textId="3ABB91AD" w:rsidR="0044132C" w:rsidRPr="004D43F7" w:rsidRDefault="00EF6ABA" w:rsidP="00EF6ABA">
      <w:pPr>
        <w:pBdr>
          <w:bottom w:val="single" w:sz="6" w:space="1" w:color="4472C4" w:themeColor="accent1"/>
        </w:pBdr>
        <w:jc w:val="both"/>
        <w:rPr>
          <w:b/>
          <w:bCs/>
          <w:color w:val="4472C4" w:themeColor="accent1"/>
        </w:rPr>
      </w:pPr>
      <w:r w:rsidRPr="00EF6ABA">
        <w:rPr>
          <w:b/>
          <w:bCs/>
          <w:noProof/>
          <w:color w:val="4472C4" w:themeColor="accent1"/>
        </w:rPr>
        <w:lastRenderedPageBreak/>
        <w:drawing>
          <wp:anchor distT="0" distB="0" distL="114300" distR="114300" simplePos="0" relativeHeight="251661312" behindDoc="1" locked="0" layoutInCell="1" allowOverlap="1" wp14:anchorId="48D06E24" wp14:editId="2B9D186B">
            <wp:simplePos x="0" y="0"/>
            <wp:positionH relativeFrom="column">
              <wp:posOffset>0</wp:posOffset>
            </wp:positionH>
            <wp:positionV relativeFrom="paragraph">
              <wp:posOffset>-1033</wp:posOffset>
            </wp:positionV>
            <wp:extent cx="180000" cy="147600"/>
            <wp:effectExtent l="0" t="0" r="0" b="5080"/>
            <wp:wrapTight wrapText="bothSides">
              <wp:wrapPolygon edited="0">
                <wp:start x="0" y="0"/>
                <wp:lineTo x="0" y="19552"/>
                <wp:lineTo x="18318" y="19552"/>
                <wp:lineTo x="18318" y="0"/>
                <wp:lineTo x="0" y="0"/>
              </wp:wrapPolygon>
            </wp:wrapTight>
            <wp:docPr id="414798301" name="Obrázok 1" descr="Obrázok, na ktorom je snímka obrazovky, písmo, dizaj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98301" name="Obrázok 1" descr="Obrázok, na ktorom je snímka obrazovky, písmo, dizajn&#10;&#10;Obsah vygenerovaný umelou inteligenciou môže byť nesprávny."/>
                    <pic:cNvPicPr/>
                  </pic:nvPicPr>
                  <pic:blipFill>
                    <a:blip r:embed="rId11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4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132C">
        <w:rPr>
          <w:b/>
          <w:bCs/>
          <w:color w:val="4472C4" w:themeColor="accent1"/>
        </w:rPr>
        <w:t>Podmienky účasti</w:t>
      </w:r>
      <w:r w:rsidR="0044132C" w:rsidRPr="004D43F7">
        <w:rPr>
          <w:b/>
          <w:bCs/>
          <w:color w:val="4472C4" w:themeColor="accent1"/>
        </w:rPr>
        <w:t xml:space="preserve">: </w:t>
      </w:r>
    </w:p>
    <w:p w14:paraId="66C5A34D" w14:textId="16AE3D6B" w:rsidR="008C3088" w:rsidRDefault="008C3088" w:rsidP="008C3088">
      <w:pPr>
        <w:pStyle w:val="Odsekzoznamu"/>
        <w:numPr>
          <w:ilvl w:val="0"/>
          <w:numId w:val="3"/>
        </w:numPr>
        <w:spacing w:after="0"/>
        <w:jc w:val="both"/>
      </w:pPr>
      <w:r>
        <w:t>SKDP osloví  vysoké školy s ekonomickým alebo právnickým zameraním v</w:t>
      </w:r>
      <w:r w:rsidR="00E0157B">
        <w:t> </w:t>
      </w:r>
      <w:r>
        <w:t>marci</w:t>
      </w:r>
      <w:r w:rsidR="00E0157B">
        <w:t xml:space="preserve"> s informáciou, </w:t>
      </w:r>
      <w:r>
        <w:t xml:space="preserve">že </w:t>
      </w:r>
      <w:r w:rsidR="00E0157B">
        <w:t xml:space="preserve">v danom roku </w:t>
      </w:r>
      <w:r>
        <w:t xml:space="preserve">bude prebiehať hodnotenie </w:t>
      </w:r>
      <w:r w:rsidR="00E0157B">
        <w:t xml:space="preserve">záverečných </w:t>
      </w:r>
      <w:r>
        <w:t xml:space="preserve">prác </w:t>
      </w:r>
      <w:r w:rsidRPr="00356BD1">
        <w:rPr>
          <w:b/>
          <w:bCs/>
        </w:rPr>
        <w:t>s cieľom vybrať najlepšiu</w:t>
      </w:r>
      <w:r w:rsidR="005F34C8">
        <w:t>.</w:t>
      </w:r>
    </w:p>
    <w:p w14:paraId="739F72C2" w14:textId="7B5D754C" w:rsidR="0058491D" w:rsidRPr="0058491D" w:rsidRDefault="0058491D" w:rsidP="006B1E9D">
      <w:pPr>
        <w:pStyle w:val="Odsekzoznamu"/>
        <w:numPr>
          <w:ilvl w:val="0"/>
          <w:numId w:val="3"/>
        </w:numPr>
        <w:jc w:val="both"/>
        <w:rPr>
          <w:i/>
          <w:iCs/>
        </w:rPr>
      </w:pPr>
      <w:r>
        <w:t xml:space="preserve">Do súťaže sa môžu zapojiť záverečné práce: </w:t>
      </w:r>
      <w:r w:rsidRPr="00F454D6">
        <w:rPr>
          <w:b/>
          <w:bCs/>
        </w:rPr>
        <w:t xml:space="preserve">bakalárske, </w:t>
      </w:r>
      <w:r w:rsidR="008C3088" w:rsidRPr="00F454D6">
        <w:rPr>
          <w:b/>
          <w:bCs/>
        </w:rPr>
        <w:t>diplomové</w:t>
      </w:r>
      <w:r w:rsidRPr="00F454D6">
        <w:rPr>
          <w:b/>
          <w:bCs/>
        </w:rPr>
        <w:t xml:space="preserve"> a</w:t>
      </w:r>
      <w:r w:rsidR="00BE0A01" w:rsidRPr="00F454D6">
        <w:rPr>
          <w:b/>
          <w:bCs/>
        </w:rPr>
        <w:t> </w:t>
      </w:r>
      <w:r w:rsidRPr="00F454D6">
        <w:rPr>
          <w:b/>
          <w:bCs/>
        </w:rPr>
        <w:t>dizertačné</w:t>
      </w:r>
      <w:r w:rsidR="00BE0A01">
        <w:t xml:space="preserve"> – všetky sa hodnotia spoločne, nie v rámci podkategórií. </w:t>
      </w:r>
    </w:p>
    <w:p w14:paraId="70495B1A" w14:textId="2F3D8281" w:rsidR="005D5D4D" w:rsidRDefault="000A4AD8" w:rsidP="000A4AD8">
      <w:pPr>
        <w:pStyle w:val="Odsekzoznamu"/>
        <w:numPr>
          <w:ilvl w:val="0"/>
          <w:numId w:val="3"/>
        </w:numPr>
        <w:jc w:val="both"/>
      </w:pPr>
      <w:r>
        <w:t xml:space="preserve">Záverečnú prácu </w:t>
      </w:r>
      <w:r w:rsidRPr="00F454D6">
        <w:rPr>
          <w:b/>
          <w:bCs/>
        </w:rPr>
        <w:t>nominuje katedra</w:t>
      </w:r>
      <w:r>
        <w:t xml:space="preserve"> príslušnej vysokej školy. Počet nominovaných prác z príslušnej katedry je maximálne dve. Za nomináciu práce zodpovedá vedúci príslušnej záverečnej práce.</w:t>
      </w:r>
    </w:p>
    <w:p w14:paraId="769DD3CC" w14:textId="77777777" w:rsidR="005D5D4D" w:rsidRDefault="000A4AD8" w:rsidP="006E3106">
      <w:pPr>
        <w:pStyle w:val="Odsekzoznamu"/>
        <w:numPr>
          <w:ilvl w:val="0"/>
          <w:numId w:val="3"/>
        </w:numPr>
        <w:jc w:val="both"/>
      </w:pPr>
      <w:r>
        <w:t xml:space="preserve">Záverečná práca pre získanie ocenenia musí byť v termíne pre vyhlásenie výsledkov </w:t>
      </w:r>
      <w:r w:rsidRPr="00F454D6">
        <w:rPr>
          <w:b/>
          <w:bCs/>
        </w:rPr>
        <w:t>úspešne obhájená</w:t>
      </w:r>
      <w:r>
        <w:t>. Termín obhajoby nesmie byť neskôr ako 12 mesiacov pred uzávierkou súťaže.</w:t>
      </w:r>
    </w:p>
    <w:p w14:paraId="6476EB3A" w14:textId="74105657" w:rsidR="00586C42" w:rsidRDefault="000A4AD8" w:rsidP="000A4AD8">
      <w:pPr>
        <w:pStyle w:val="Odsekzoznamu"/>
        <w:numPr>
          <w:ilvl w:val="0"/>
          <w:numId w:val="3"/>
        </w:numPr>
        <w:jc w:val="both"/>
      </w:pPr>
      <w:r>
        <w:t xml:space="preserve">Práca je do súťaže nominovaná na základe </w:t>
      </w:r>
      <w:r w:rsidRPr="00F454D6">
        <w:rPr>
          <w:b/>
          <w:bCs/>
        </w:rPr>
        <w:t>nominačného listu</w:t>
      </w:r>
      <w:r>
        <w:t>, v ktor</w:t>
      </w:r>
      <w:r w:rsidR="00F454D6">
        <w:t>om</w:t>
      </w:r>
      <w:r>
        <w:t xml:space="preserve"> je uvedené stručné zdôvodnenie nominácie obsahujúce v čom spočíva prínos práce v oblasti daňovej teórie a praxe.</w:t>
      </w:r>
    </w:p>
    <w:p w14:paraId="0BBDBC13" w14:textId="4F77A767" w:rsidR="00586C42" w:rsidRDefault="000A4AD8" w:rsidP="00601981">
      <w:pPr>
        <w:pStyle w:val="Odsekzoznamu"/>
        <w:numPr>
          <w:ilvl w:val="0"/>
          <w:numId w:val="3"/>
        </w:numPr>
        <w:jc w:val="both"/>
      </w:pPr>
      <w:r>
        <w:t>Práce nespĺňajúce kritéria akademickej integrity a</w:t>
      </w:r>
      <w:r w:rsidR="00C9597F">
        <w:t> </w:t>
      </w:r>
      <w:r>
        <w:t xml:space="preserve">etiky budú zo súťaže </w:t>
      </w:r>
      <w:r w:rsidRPr="00C9597F">
        <w:rPr>
          <w:b/>
          <w:bCs/>
        </w:rPr>
        <w:t>vylúčené</w:t>
      </w:r>
      <w:r>
        <w:t>.</w:t>
      </w:r>
    </w:p>
    <w:p w14:paraId="3FC1CD19" w14:textId="5F38B1EA" w:rsidR="00240D3E" w:rsidRDefault="000A4AD8" w:rsidP="0028577C">
      <w:pPr>
        <w:pStyle w:val="Odsekzoznamu"/>
        <w:numPr>
          <w:ilvl w:val="0"/>
          <w:numId w:val="3"/>
        </w:numPr>
        <w:jc w:val="both"/>
      </w:pPr>
      <w:r>
        <w:t xml:space="preserve">Súťažné práce spolu s nominačným listom a elektronickú verziu práce na dátovom nosiči treba zaslať najneskôr do </w:t>
      </w:r>
      <w:r w:rsidRPr="00240D3E">
        <w:rPr>
          <w:b/>
          <w:bCs/>
        </w:rPr>
        <w:t>1</w:t>
      </w:r>
      <w:r w:rsidR="00B6775E" w:rsidRPr="00240D3E">
        <w:rPr>
          <w:b/>
          <w:bCs/>
        </w:rPr>
        <w:t>5</w:t>
      </w:r>
      <w:r w:rsidRPr="00240D3E">
        <w:rPr>
          <w:b/>
          <w:bCs/>
        </w:rPr>
        <w:t>. mája</w:t>
      </w:r>
      <w:r>
        <w:t xml:space="preserve"> </w:t>
      </w:r>
      <w:r w:rsidR="00EA1F19">
        <w:t>daného roku</w:t>
      </w:r>
      <w:r>
        <w:t xml:space="preserve"> poštou na adresu</w:t>
      </w:r>
      <w:r w:rsidR="00240D3E">
        <w:t xml:space="preserve"> SKDP.</w:t>
      </w:r>
    </w:p>
    <w:p w14:paraId="0A790BF3" w14:textId="77777777" w:rsidR="00091462" w:rsidRDefault="00091462" w:rsidP="00C326DC">
      <w:pPr>
        <w:pStyle w:val="Odsekzoznamu"/>
        <w:ind w:left="357"/>
        <w:jc w:val="both"/>
      </w:pPr>
    </w:p>
    <w:p w14:paraId="34DBD82E" w14:textId="4BF81AF0" w:rsidR="00272177" w:rsidRPr="004D43F7" w:rsidRDefault="00D125E0" w:rsidP="00272177">
      <w:pPr>
        <w:pBdr>
          <w:bottom w:val="single" w:sz="6" w:space="1" w:color="4472C4" w:themeColor="accent1"/>
        </w:pBdr>
        <w:jc w:val="both"/>
        <w:rPr>
          <w:b/>
          <w:bCs/>
          <w:color w:val="4472C4" w:themeColor="accent1"/>
        </w:rPr>
      </w:pPr>
      <w:r w:rsidRPr="00D125E0">
        <w:rPr>
          <w:b/>
          <w:bCs/>
          <w:noProof/>
          <w:color w:val="4472C4" w:themeColor="accent1"/>
        </w:rPr>
        <w:drawing>
          <wp:anchor distT="0" distB="0" distL="114300" distR="114300" simplePos="0" relativeHeight="251662336" behindDoc="1" locked="0" layoutInCell="1" allowOverlap="1" wp14:anchorId="082E5251" wp14:editId="64083602">
            <wp:simplePos x="0" y="0"/>
            <wp:positionH relativeFrom="margin">
              <wp:align>left</wp:align>
            </wp:positionH>
            <wp:positionV relativeFrom="paragraph">
              <wp:posOffset>10633</wp:posOffset>
            </wp:positionV>
            <wp:extent cx="180000" cy="144000"/>
            <wp:effectExtent l="0" t="0" r="0" b="8890"/>
            <wp:wrapTight wrapText="bothSides">
              <wp:wrapPolygon edited="0">
                <wp:start x="0" y="0"/>
                <wp:lineTo x="0" y="20071"/>
                <wp:lineTo x="18318" y="20071"/>
                <wp:lineTo x="18318" y="0"/>
                <wp:lineTo x="0" y="0"/>
              </wp:wrapPolygon>
            </wp:wrapTight>
            <wp:docPr id="1457438301" name="Obrázok 1" descr="Obrázok, na ktorom je symbol, písmo, dizaj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7438301" name="Obrázok 1" descr="Obrázok, na ktorom je symbol, písmo, dizajn&#10;&#10;Obsah vygenerovaný umelou inteligenciou môže byť nesprávny."/>
                    <pic:cNvPicPr/>
                  </pic:nvPicPr>
                  <pic:blipFill>
                    <a:blip r:embed="rId12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72177">
        <w:rPr>
          <w:b/>
          <w:bCs/>
          <w:color w:val="4472C4" w:themeColor="accent1"/>
        </w:rPr>
        <w:t>Hodnotenie prác v rámci SKDP</w:t>
      </w:r>
      <w:r w:rsidR="00272177" w:rsidRPr="004D43F7">
        <w:rPr>
          <w:b/>
          <w:bCs/>
          <w:color w:val="4472C4" w:themeColor="accent1"/>
        </w:rPr>
        <w:t xml:space="preserve">: </w:t>
      </w:r>
    </w:p>
    <w:p w14:paraId="1C8FFE40" w14:textId="77777777" w:rsidR="00547B7A" w:rsidRDefault="00091462" w:rsidP="008B13BE">
      <w:pPr>
        <w:pStyle w:val="Odsekzoznamu"/>
        <w:numPr>
          <w:ilvl w:val="0"/>
          <w:numId w:val="7"/>
        </w:numPr>
        <w:jc w:val="both"/>
      </w:pPr>
      <w:r>
        <w:t xml:space="preserve">Všetky nominované práce budú podrobené hodnoteniu </w:t>
      </w:r>
      <w:r w:rsidRPr="008B13BE">
        <w:rPr>
          <w:b/>
          <w:bCs/>
        </w:rPr>
        <w:t>členmi SKDP</w:t>
      </w:r>
      <w:r>
        <w:t xml:space="preserve">. </w:t>
      </w:r>
    </w:p>
    <w:p w14:paraId="16A49589" w14:textId="77777777" w:rsidR="00593A93" w:rsidRDefault="00593A93" w:rsidP="00593A93">
      <w:pPr>
        <w:pStyle w:val="Odsekzoznamu"/>
        <w:numPr>
          <w:ilvl w:val="0"/>
          <w:numId w:val="7"/>
        </w:numPr>
        <w:jc w:val="both"/>
      </w:pPr>
      <w:r>
        <w:t xml:space="preserve">Výsledky hodnotenia budú dostupné do </w:t>
      </w:r>
      <w:r w:rsidRPr="00945D71">
        <w:rPr>
          <w:b/>
          <w:bCs/>
        </w:rPr>
        <w:t xml:space="preserve">15. júna </w:t>
      </w:r>
      <w:r>
        <w:t>daného roka.</w:t>
      </w:r>
    </w:p>
    <w:p w14:paraId="09EEC3C1" w14:textId="77777777" w:rsidR="004747AD" w:rsidRDefault="004747AD" w:rsidP="004747AD">
      <w:pPr>
        <w:pStyle w:val="Odsekzoznamu"/>
        <w:numPr>
          <w:ilvl w:val="0"/>
          <w:numId w:val="7"/>
        </w:numPr>
        <w:jc w:val="both"/>
      </w:pPr>
      <w:r>
        <w:t xml:space="preserve">Výsledkom hodnotenia bude návrh na ocenenie práce alebo návrh na to, aby práca nebola ocenená a bodové ohodnotenie v zmysle prílohy. </w:t>
      </w:r>
    </w:p>
    <w:p w14:paraId="34221A6B" w14:textId="756D0C2E" w:rsidR="008B13BE" w:rsidRDefault="00547B7A" w:rsidP="008B13BE">
      <w:pPr>
        <w:pStyle w:val="Odsekzoznamu"/>
        <w:numPr>
          <w:ilvl w:val="0"/>
          <w:numId w:val="7"/>
        </w:numPr>
        <w:jc w:val="both"/>
      </w:pPr>
      <w:r>
        <w:t>Prvé kolo hodnotenia prebehne v</w:t>
      </w:r>
      <w:r w:rsidR="005C7A90">
        <w:t xml:space="preserve"> rámci regiónov: </w:t>
      </w:r>
    </w:p>
    <w:p w14:paraId="64582C0D" w14:textId="007452B4" w:rsidR="00B95B67" w:rsidRDefault="005C7A90" w:rsidP="00B95B67">
      <w:pPr>
        <w:pStyle w:val="Odsekzoznamu"/>
        <w:numPr>
          <w:ilvl w:val="1"/>
          <w:numId w:val="7"/>
        </w:numPr>
        <w:jc w:val="both"/>
      </w:pPr>
      <w:r>
        <w:t xml:space="preserve">práce z vysokých škôl sídliacich v  </w:t>
      </w:r>
      <w:r w:rsidR="004A4E3F" w:rsidRPr="004A4E3F">
        <w:t>Bratislavsk</w:t>
      </w:r>
      <w:r w:rsidR="00B95B67">
        <w:t>om</w:t>
      </w:r>
      <w:r w:rsidR="004A4E3F" w:rsidRPr="004A4E3F">
        <w:t>, Trnavsk</w:t>
      </w:r>
      <w:r w:rsidR="00B95B67">
        <w:t>om</w:t>
      </w:r>
      <w:r w:rsidR="004A4E3F" w:rsidRPr="004A4E3F">
        <w:t>, Trenčiansk</w:t>
      </w:r>
      <w:r w:rsidR="00B95B67">
        <w:t>om</w:t>
      </w:r>
      <w:r w:rsidR="004A4E3F" w:rsidRPr="004A4E3F">
        <w:t xml:space="preserve"> a Nitriansk</w:t>
      </w:r>
      <w:r w:rsidR="00B95B67">
        <w:t>om</w:t>
      </w:r>
      <w:r w:rsidR="004A4E3F" w:rsidRPr="004A4E3F">
        <w:t xml:space="preserve"> kraj</w:t>
      </w:r>
      <w:r w:rsidR="00B95B67">
        <w:t>i budú hodnotiť členovia Regionálnej komory Bratislava</w:t>
      </w:r>
      <w:r w:rsidR="009716EF">
        <w:t xml:space="preserve"> </w:t>
      </w:r>
    </w:p>
    <w:p w14:paraId="106D2692" w14:textId="2B23BB40" w:rsidR="004E6556" w:rsidRDefault="00B95B67" w:rsidP="00B95B67">
      <w:pPr>
        <w:pStyle w:val="Odsekzoznamu"/>
        <w:numPr>
          <w:ilvl w:val="1"/>
          <w:numId w:val="7"/>
        </w:numPr>
        <w:jc w:val="both"/>
      </w:pPr>
      <w:r>
        <w:t>práce z vysokých škôl sídliacich v</w:t>
      </w:r>
      <w:r w:rsidR="004A4E3F" w:rsidRPr="004A4E3F">
        <w:t xml:space="preserve"> Banskobystrick</w:t>
      </w:r>
      <w:r>
        <w:t>om</w:t>
      </w:r>
      <w:r w:rsidR="004A4E3F" w:rsidRPr="004A4E3F">
        <w:t xml:space="preserve"> a Žilinsk</w:t>
      </w:r>
      <w:r>
        <w:t>om</w:t>
      </w:r>
      <w:r w:rsidR="004A4E3F" w:rsidRPr="004A4E3F">
        <w:t xml:space="preserve"> kraj</w:t>
      </w:r>
      <w:r>
        <w:t>i</w:t>
      </w:r>
      <w:r w:rsidR="004E6556">
        <w:t xml:space="preserve"> budú hodnotiť členovia Regionálnej komory Banská Bystrica</w:t>
      </w:r>
    </w:p>
    <w:p w14:paraId="7DA4FACD" w14:textId="45C95C0A" w:rsidR="004A4E3F" w:rsidRDefault="004E6556" w:rsidP="00874BC0">
      <w:pPr>
        <w:pStyle w:val="Odsekzoznamu"/>
        <w:numPr>
          <w:ilvl w:val="1"/>
          <w:numId w:val="7"/>
        </w:numPr>
        <w:spacing w:after="0" w:line="240" w:lineRule="auto"/>
        <w:ind w:left="1077" w:hanging="357"/>
        <w:jc w:val="both"/>
      </w:pPr>
      <w:r>
        <w:t>práce z vysokých škôl sídliacich v</w:t>
      </w:r>
      <w:r w:rsidR="004A4E3F" w:rsidRPr="004A4E3F">
        <w:t xml:space="preserve"> Košick</w:t>
      </w:r>
      <w:r>
        <w:t>om</w:t>
      </w:r>
      <w:r w:rsidR="004A4E3F" w:rsidRPr="004A4E3F">
        <w:t xml:space="preserve"> a Prešovsk</w:t>
      </w:r>
      <w:r>
        <w:t>om</w:t>
      </w:r>
      <w:r w:rsidR="004A4E3F" w:rsidRPr="004A4E3F">
        <w:t xml:space="preserve"> kraj</w:t>
      </w:r>
      <w:r>
        <w:t>i budú hodnotiť členovia Regionálnej komory Košice</w:t>
      </w:r>
      <w:r w:rsidR="001830CE">
        <w:t xml:space="preserve">. </w:t>
      </w:r>
    </w:p>
    <w:p w14:paraId="29F4F498" w14:textId="133D3800" w:rsidR="001830CE" w:rsidRDefault="001830CE" w:rsidP="00874BC0">
      <w:pPr>
        <w:spacing w:after="0" w:line="240" w:lineRule="auto"/>
        <w:ind w:left="357"/>
        <w:jc w:val="both"/>
      </w:pPr>
      <w:r>
        <w:t xml:space="preserve">Do hodnotenia prác je možné zahrnúť aj </w:t>
      </w:r>
      <w:r w:rsidR="00874BC0">
        <w:t>zamestnancov Finančnej správy SR alebo súdov.</w:t>
      </w:r>
    </w:p>
    <w:p w14:paraId="0E79DA39" w14:textId="50B6D449" w:rsidR="00386951" w:rsidRDefault="00386951" w:rsidP="00C326DC">
      <w:pPr>
        <w:pStyle w:val="Odsekzoznamu"/>
        <w:numPr>
          <w:ilvl w:val="0"/>
          <w:numId w:val="7"/>
        </w:numPr>
        <w:ind w:left="357" w:hanging="357"/>
        <w:jc w:val="both"/>
      </w:pPr>
      <w:r>
        <w:t xml:space="preserve">Kancelária SKDP zašle vedúcim regionálnych rád práce </w:t>
      </w:r>
      <w:r w:rsidR="00544B3D">
        <w:t xml:space="preserve">podľa ich regionálnej príslušnosti, pričom vedúci regionálnych rád zabezpečia </w:t>
      </w:r>
      <w:r w:rsidR="00102060">
        <w:t xml:space="preserve">v spolupráci s členmi regionálnych rád (alebo inými členmi regionálnych komôr) </w:t>
      </w:r>
      <w:r w:rsidR="00544B3D">
        <w:t xml:space="preserve">ich </w:t>
      </w:r>
      <w:r w:rsidR="00102060">
        <w:t>hodnotenie</w:t>
      </w:r>
      <w:r w:rsidR="00477B2D">
        <w:t>, ktoré zašlú kancelárií SKDP, ktorá zosumarizuje výsledky a oznámi ich vedúcim regionálnych rád</w:t>
      </w:r>
      <w:r w:rsidR="00102060">
        <w:t xml:space="preserve">. </w:t>
      </w:r>
      <w:r w:rsidR="004750F8">
        <w:t xml:space="preserve">V prípade rovnosti bodového ohodnotenia rozhodne o poradí vedúci regionálnej rady. </w:t>
      </w:r>
    </w:p>
    <w:p w14:paraId="7612F326" w14:textId="77777777" w:rsidR="00C326DC" w:rsidRDefault="00C326DC" w:rsidP="00C326DC">
      <w:pPr>
        <w:pStyle w:val="Odsekzoznamu"/>
        <w:ind w:left="357"/>
        <w:jc w:val="both"/>
      </w:pPr>
    </w:p>
    <w:p w14:paraId="5006FA48" w14:textId="0D28F28D" w:rsidR="00C326DC" w:rsidRPr="004D43F7" w:rsidRDefault="007D73D3" w:rsidP="00C326DC">
      <w:pPr>
        <w:pBdr>
          <w:bottom w:val="single" w:sz="6" w:space="1" w:color="4472C4" w:themeColor="accent1"/>
        </w:pBdr>
        <w:jc w:val="both"/>
        <w:rPr>
          <w:b/>
          <w:bCs/>
          <w:color w:val="4472C4" w:themeColor="accent1"/>
        </w:rPr>
      </w:pPr>
      <w:r w:rsidRPr="0070113E">
        <w:rPr>
          <w:b/>
          <w:bCs/>
          <w:noProof/>
          <w:color w:val="4472C4" w:themeColor="accent1"/>
        </w:rPr>
        <w:drawing>
          <wp:anchor distT="0" distB="0" distL="114300" distR="114300" simplePos="0" relativeHeight="251665408" behindDoc="1" locked="0" layoutInCell="1" allowOverlap="1" wp14:anchorId="76EDB52E" wp14:editId="200DED65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179705" cy="186690"/>
            <wp:effectExtent l="0" t="0" r="0" b="3810"/>
            <wp:wrapTight wrapText="bothSides">
              <wp:wrapPolygon edited="0">
                <wp:start x="0" y="0"/>
                <wp:lineTo x="0" y="19837"/>
                <wp:lineTo x="18318" y="19837"/>
                <wp:lineTo x="18318" y="0"/>
                <wp:lineTo x="0" y="0"/>
              </wp:wrapPolygon>
            </wp:wrapTight>
            <wp:docPr id="130960993" name="Obrázok 1" descr="Obrázok, na ktorom je symbol, kruh, dizaj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4520" name="Obrázok 1" descr="Obrázok, na ktorom je symbol, kruh, dizajn&#10;&#10;Obsah vygenerovaný umelou inteligenciou môže byť nesprávny.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6DC">
        <w:rPr>
          <w:b/>
          <w:bCs/>
          <w:color w:val="4472C4" w:themeColor="accent1"/>
        </w:rPr>
        <w:t>Vyhlásenie výsledkov</w:t>
      </w:r>
      <w:r w:rsidR="00C326DC" w:rsidRPr="004D43F7">
        <w:rPr>
          <w:b/>
          <w:bCs/>
          <w:color w:val="4472C4" w:themeColor="accent1"/>
        </w:rPr>
        <w:t xml:space="preserve">: </w:t>
      </w:r>
    </w:p>
    <w:p w14:paraId="1A5F0AFD" w14:textId="6186D61D" w:rsidR="0068433F" w:rsidRDefault="00FF4837" w:rsidP="00F36C5D">
      <w:pPr>
        <w:pStyle w:val="Odsekzoznamu"/>
        <w:numPr>
          <w:ilvl w:val="0"/>
          <w:numId w:val="8"/>
        </w:numPr>
        <w:spacing w:after="0"/>
        <w:jc w:val="both"/>
      </w:pPr>
      <w:r>
        <w:t xml:space="preserve">Regionálne rady SKDP v spolupráci s vysokými školami, resp. dotknutými fakultami zabezpečia odovzdanie ocenení </w:t>
      </w:r>
      <w:r w:rsidR="003C54D4">
        <w:t xml:space="preserve">výhercom </w:t>
      </w:r>
      <w:r w:rsidR="00CB06F0">
        <w:t xml:space="preserve">regionálnych kôl </w:t>
      </w:r>
      <w:r w:rsidR="0068433F">
        <w:t>pri slávnostnom ukončení príslušného stupňa vysokoškolského štúdia v priestoroch príslušnej vysokej školy, alebo</w:t>
      </w:r>
      <w:r w:rsidR="00F36C5D">
        <w:t xml:space="preserve"> na osobnom stretnutí</w:t>
      </w:r>
      <w:r w:rsidR="0068433F">
        <w:t>.</w:t>
      </w:r>
    </w:p>
    <w:p w14:paraId="22828B6A" w14:textId="0F6572E3" w:rsidR="00F315C8" w:rsidRPr="00F315C8" w:rsidRDefault="00F315C8" w:rsidP="00D7100A">
      <w:pPr>
        <w:pStyle w:val="Odsekzoznamu"/>
        <w:numPr>
          <w:ilvl w:val="0"/>
          <w:numId w:val="8"/>
        </w:numPr>
        <w:spacing w:after="0"/>
        <w:jc w:val="both"/>
      </w:pPr>
      <w:r>
        <w:t>Výhercovia získajú aj f</w:t>
      </w:r>
      <w:r w:rsidR="00CB359F">
        <w:t>inančné ocenenia:</w:t>
      </w:r>
      <w:r w:rsidR="0059787C" w:rsidRPr="00F315C8">
        <w:rPr>
          <w:rFonts w:cstheme="minorHAnsi"/>
        </w:rPr>
        <w:t xml:space="preserve"> </w:t>
      </w:r>
      <w:r w:rsidR="0059787C" w:rsidRPr="00F315C8">
        <w:rPr>
          <w:rFonts w:cstheme="minorHAnsi"/>
        </w:rPr>
        <w:tab/>
      </w:r>
      <w:r w:rsidR="00F36C5D">
        <w:rPr>
          <w:rFonts w:cstheme="minorHAnsi"/>
        </w:rPr>
        <w:tab/>
      </w:r>
      <w:r w:rsidR="00593A93">
        <w:t>1</w:t>
      </w:r>
      <w:r w:rsidR="00CB359F">
        <w:t xml:space="preserve">. miesto 200 </w:t>
      </w:r>
      <w:r w:rsidR="00BE4D09" w:rsidRPr="00F315C8">
        <w:rPr>
          <w:rFonts w:cstheme="minorHAnsi"/>
        </w:rPr>
        <w:t>€</w:t>
      </w:r>
      <w:r w:rsidR="0059787C" w:rsidRPr="00F315C8">
        <w:rPr>
          <w:rFonts w:cstheme="minorHAnsi"/>
        </w:rPr>
        <w:tab/>
        <w:t xml:space="preserve">        </w:t>
      </w:r>
    </w:p>
    <w:p w14:paraId="4DF33D14" w14:textId="77777777" w:rsidR="00F315C8" w:rsidRDefault="00CB359F" w:rsidP="00F315C8">
      <w:pPr>
        <w:pStyle w:val="Odsekzoznamu"/>
        <w:spacing w:after="0"/>
        <w:ind w:left="4608" w:firstLine="348"/>
        <w:jc w:val="both"/>
        <w:rPr>
          <w:rFonts w:cstheme="minorHAnsi"/>
        </w:rPr>
      </w:pPr>
      <w:r>
        <w:t xml:space="preserve">2. miesto 150 </w:t>
      </w:r>
      <w:r w:rsidR="00BE4D09" w:rsidRPr="00F315C8">
        <w:rPr>
          <w:rFonts w:cstheme="minorHAnsi"/>
        </w:rPr>
        <w:t>€</w:t>
      </w:r>
    </w:p>
    <w:p w14:paraId="15EAD6D9" w14:textId="7A9994A3" w:rsidR="00CB359F" w:rsidRDefault="00CB359F" w:rsidP="00F315C8">
      <w:pPr>
        <w:pStyle w:val="Odsekzoznamu"/>
        <w:spacing w:after="0"/>
        <w:ind w:left="4608" w:firstLine="348"/>
        <w:jc w:val="both"/>
      </w:pPr>
      <w:r>
        <w:t xml:space="preserve">3. miesto 100 </w:t>
      </w:r>
      <w:r w:rsidR="00BE4D09" w:rsidRPr="00F315C8">
        <w:rPr>
          <w:rFonts w:cstheme="minorHAnsi"/>
        </w:rPr>
        <w:t>€</w:t>
      </w:r>
    </w:p>
    <w:p w14:paraId="10930623" w14:textId="63B92848" w:rsidR="00C757FC" w:rsidRDefault="00982677" w:rsidP="00C326DC">
      <w:pPr>
        <w:pStyle w:val="Odsekzoznamu"/>
        <w:numPr>
          <w:ilvl w:val="0"/>
          <w:numId w:val="8"/>
        </w:numPr>
        <w:jc w:val="both"/>
      </w:pPr>
      <w:r>
        <w:t xml:space="preserve">Víťazná práca z každého regiónu (spolu 3) </w:t>
      </w:r>
      <w:r w:rsidR="00F5207B">
        <w:t xml:space="preserve">získa možnosť zúčastniť sa na metodických dňoch SKDP </w:t>
      </w:r>
      <w:r w:rsidR="00CA37AF">
        <w:t>(spolu s</w:t>
      </w:r>
      <w:r w:rsidR="00821A8C">
        <w:t>o školiteľom</w:t>
      </w:r>
      <w:r w:rsidR="00CA37AF">
        <w:t xml:space="preserve">) </w:t>
      </w:r>
      <w:r w:rsidR="00F5207B">
        <w:t xml:space="preserve">a odprezentovať výsledky svojej práce a </w:t>
      </w:r>
      <w:r>
        <w:t xml:space="preserve">postúpi </w:t>
      </w:r>
      <w:r w:rsidR="00C757FC">
        <w:t>do celoslovenského kola</w:t>
      </w:r>
      <w:r w:rsidR="0065569F">
        <w:t xml:space="preserve">, v ktorom </w:t>
      </w:r>
      <w:r w:rsidR="00065339">
        <w:t>vyhodnoti</w:t>
      </w:r>
      <w:r w:rsidR="0065569F">
        <w:t>a poradie prác určení členovia prezídia alebo nimi poverení daňoví poradcovia</w:t>
      </w:r>
      <w:r w:rsidR="00C757FC">
        <w:t xml:space="preserve">. </w:t>
      </w:r>
      <w:r w:rsidR="00477B2D">
        <w:t>V prípade rovnosti bodového ohodnotenia rozhodne o poradí prezident SKDP.</w:t>
      </w:r>
    </w:p>
    <w:p w14:paraId="17C1B69D" w14:textId="77777777" w:rsidR="00D576ED" w:rsidRDefault="008C6153" w:rsidP="00D576ED">
      <w:pPr>
        <w:pStyle w:val="Odsekzoznamu"/>
        <w:numPr>
          <w:ilvl w:val="0"/>
          <w:numId w:val="8"/>
        </w:numPr>
        <w:jc w:val="both"/>
      </w:pPr>
      <w:r>
        <w:lastRenderedPageBreak/>
        <w:t>Odovzdanie ocenenia víťaznej práci v rámci celoslovenského kola</w:t>
      </w:r>
      <w:r w:rsidR="003951CA">
        <w:t xml:space="preserve"> sa realizuje formou spoločného stretnutia</w:t>
      </w:r>
      <w:r w:rsidR="00E37BA9">
        <w:t xml:space="preserve"> autorov a školiteľov</w:t>
      </w:r>
      <w:r w:rsidR="003951CA">
        <w:t xml:space="preserve"> </w:t>
      </w:r>
      <w:r w:rsidR="00065339">
        <w:t xml:space="preserve">všetkých deviatich </w:t>
      </w:r>
      <w:r w:rsidR="00110830">
        <w:t>ocenených prác spravidla v októbri daného roku.</w:t>
      </w:r>
    </w:p>
    <w:p w14:paraId="28EB4919" w14:textId="1B3FBB0E" w:rsidR="00E64E0C" w:rsidRDefault="00D576ED" w:rsidP="00AF42E7">
      <w:pPr>
        <w:pStyle w:val="Odsekzoznamu"/>
        <w:numPr>
          <w:ilvl w:val="0"/>
          <w:numId w:val="8"/>
        </w:numPr>
        <w:spacing w:after="0"/>
        <w:jc w:val="both"/>
      </w:pPr>
      <w:r>
        <w:t xml:space="preserve">Zoznam nominovaných a ocenených prác bude zverejnený na </w:t>
      </w:r>
      <w:hyperlink r:id="rId14" w:history="1">
        <w:r w:rsidRPr="00420783">
          <w:rPr>
            <w:rStyle w:val="Hypertextovprepojenie"/>
          </w:rPr>
          <w:t>webovej stránke SKDP</w:t>
        </w:r>
      </w:hyperlink>
      <w:r>
        <w:t xml:space="preserve">. </w:t>
      </w:r>
    </w:p>
    <w:p w14:paraId="44BC8081" w14:textId="77777777" w:rsidR="0033534E" w:rsidRDefault="0033534E" w:rsidP="0033534E">
      <w:pPr>
        <w:spacing w:after="0"/>
        <w:jc w:val="both"/>
      </w:pPr>
    </w:p>
    <w:p w14:paraId="5C6FA09E" w14:textId="77777777" w:rsidR="0033534E" w:rsidRDefault="0033534E" w:rsidP="0033534E">
      <w:pPr>
        <w:spacing w:after="0"/>
        <w:jc w:val="both"/>
      </w:pPr>
    </w:p>
    <w:p w14:paraId="5BFE5561" w14:textId="77777777" w:rsidR="00B4146D" w:rsidRPr="00B4146D" w:rsidRDefault="00B4146D" w:rsidP="00B4146D">
      <w:pPr>
        <w:pBdr>
          <w:bottom w:val="single" w:sz="4" w:space="1" w:color="auto"/>
        </w:pBdr>
        <w:jc w:val="right"/>
        <w:rPr>
          <w:b/>
          <w:bCs/>
        </w:rPr>
      </w:pPr>
      <w:r w:rsidRPr="00B4146D">
        <w:rPr>
          <w:b/>
          <w:bCs/>
        </w:rPr>
        <w:t xml:space="preserve">Prílohy: </w:t>
      </w:r>
    </w:p>
    <w:p w14:paraId="71D2A628" w14:textId="2B8FF6D1" w:rsidR="00B4146D" w:rsidRPr="00ED1AF2" w:rsidRDefault="00B4146D" w:rsidP="00B4146D">
      <w:pPr>
        <w:pStyle w:val="Odsekzoznamu"/>
        <w:numPr>
          <w:ilvl w:val="0"/>
          <w:numId w:val="5"/>
        </w:numPr>
      </w:pPr>
      <w:r w:rsidRPr="00ED1AF2">
        <w:t>HODNOTENIE PRÁC</w:t>
      </w:r>
    </w:p>
    <w:p w14:paraId="737908B7" w14:textId="4EB231A9" w:rsidR="00B4146D" w:rsidRDefault="00B4146D" w:rsidP="006C098E">
      <w:pPr>
        <w:pStyle w:val="Odsekzoznamu"/>
        <w:numPr>
          <w:ilvl w:val="0"/>
          <w:numId w:val="5"/>
        </w:numPr>
        <w:spacing w:after="0"/>
        <w:rPr>
          <w:b/>
          <w:bCs/>
        </w:rPr>
      </w:pPr>
      <w:r w:rsidRPr="00ED1AF2">
        <w:t>ZÁVEREČNÉ HODNOTENIE PRÁC</w:t>
      </w:r>
      <w:r w:rsidR="006C098E">
        <w:t xml:space="preserve"> (regionálne, celoslovenské)</w:t>
      </w:r>
    </w:p>
    <w:p w14:paraId="0550494C" w14:textId="77777777" w:rsidR="00B4146D" w:rsidRDefault="00B4146D" w:rsidP="00B4146D">
      <w:pPr>
        <w:jc w:val="center"/>
        <w:rPr>
          <w:b/>
          <w:bCs/>
        </w:rPr>
      </w:pPr>
    </w:p>
    <w:p w14:paraId="7418A2FA" w14:textId="77777777" w:rsidR="00B4146D" w:rsidRDefault="00B4146D" w:rsidP="00B4146D">
      <w:pPr>
        <w:jc w:val="center"/>
        <w:rPr>
          <w:b/>
          <w:bCs/>
        </w:rPr>
      </w:pPr>
    </w:p>
    <w:p w14:paraId="70313DC3" w14:textId="77777777" w:rsidR="00B4146D" w:rsidRDefault="00B4146D" w:rsidP="00B4146D">
      <w:pPr>
        <w:jc w:val="center"/>
        <w:rPr>
          <w:b/>
          <w:bCs/>
        </w:rPr>
      </w:pPr>
    </w:p>
    <w:p w14:paraId="2C1B663D" w14:textId="77777777" w:rsidR="00B4146D" w:rsidRDefault="00B4146D" w:rsidP="00B4146D">
      <w:pPr>
        <w:jc w:val="center"/>
        <w:rPr>
          <w:b/>
          <w:bCs/>
        </w:rPr>
      </w:pPr>
    </w:p>
    <w:p w14:paraId="1A2F4752" w14:textId="77777777" w:rsidR="00B4146D" w:rsidRDefault="00B4146D" w:rsidP="00B4146D">
      <w:pPr>
        <w:jc w:val="center"/>
        <w:rPr>
          <w:b/>
          <w:bCs/>
        </w:rPr>
      </w:pPr>
    </w:p>
    <w:p w14:paraId="22CFD6F4" w14:textId="77777777" w:rsidR="00B4146D" w:rsidRDefault="00B4146D" w:rsidP="00B4146D">
      <w:pPr>
        <w:jc w:val="center"/>
        <w:rPr>
          <w:b/>
          <w:bCs/>
        </w:rPr>
      </w:pPr>
    </w:p>
    <w:p w14:paraId="1A761108" w14:textId="77777777" w:rsidR="00B4146D" w:rsidRDefault="00B4146D" w:rsidP="00B4146D">
      <w:pPr>
        <w:jc w:val="center"/>
        <w:rPr>
          <w:b/>
          <w:bCs/>
        </w:rPr>
      </w:pPr>
    </w:p>
    <w:p w14:paraId="18505A07" w14:textId="77777777" w:rsidR="00B4146D" w:rsidRDefault="00B4146D" w:rsidP="00B4146D">
      <w:pPr>
        <w:jc w:val="center"/>
        <w:rPr>
          <w:b/>
          <w:bCs/>
        </w:rPr>
      </w:pPr>
    </w:p>
    <w:p w14:paraId="3E7810D6" w14:textId="77777777" w:rsidR="00B4146D" w:rsidRDefault="00B4146D" w:rsidP="00B4146D">
      <w:pPr>
        <w:jc w:val="center"/>
        <w:rPr>
          <w:b/>
          <w:bCs/>
        </w:rPr>
      </w:pPr>
    </w:p>
    <w:p w14:paraId="1723A3CE" w14:textId="77777777" w:rsidR="000C65B0" w:rsidRDefault="000C65B0" w:rsidP="00B4146D">
      <w:pPr>
        <w:jc w:val="center"/>
        <w:rPr>
          <w:b/>
          <w:bCs/>
        </w:rPr>
      </w:pPr>
    </w:p>
    <w:p w14:paraId="0B51F810" w14:textId="77777777" w:rsidR="000C65B0" w:rsidRDefault="000C65B0" w:rsidP="00B4146D">
      <w:pPr>
        <w:jc w:val="center"/>
        <w:rPr>
          <w:b/>
          <w:bCs/>
        </w:rPr>
      </w:pPr>
    </w:p>
    <w:p w14:paraId="1CBDB58F" w14:textId="77777777" w:rsidR="000C65B0" w:rsidRDefault="000C65B0" w:rsidP="00B4146D">
      <w:pPr>
        <w:jc w:val="center"/>
        <w:rPr>
          <w:b/>
          <w:bCs/>
        </w:rPr>
      </w:pPr>
    </w:p>
    <w:p w14:paraId="31EC020C" w14:textId="77777777" w:rsidR="000C65B0" w:rsidRDefault="000C65B0" w:rsidP="00B4146D">
      <w:pPr>
        <w:jc w:val="center"/>
        <w:rPr>
          <w:b/>
          <w:bCs/>
        </w:rPr>
      </w:pPr>
    </w:p>
    <w:p w14:paraId="07B5EE84" w14:textId="77777777" w:rsidR="000C65B0" w:rsidRDefault="000C65B0" w:rsidP="00B4146D">
      <w:pPr>
        <w:jc w:val="center"/>
        <w:rPr>
          <w:b/>
          <w:bCs/>
        </w:rPr>
      </w:pPr>
    </w:p>
    <w:p w14:paraId="163655D0" w14:textId="77777777" w:rsidR="000C65B0" w:rsidRDefault="000C65B0" w:rsidP="00B4146D">
      <w:pPr>
        <w:jc w:val="center"/>
        <w:rPr>
          <w:b/>
          <w:bCs/>
        </w:rPr>
      </w:pPr>
    </w:p>
    <w:p w14:paraId="7587D10B" w14:textId="77777777" w:rsidR="000C65B0" w:rsidRDefault="000C65B0" w:rsidP="00B4146D">
      <w:pPr>
        <w:jc w:val="center"/>
        <w:rPr>
          <w:b/>
          <w:bCs/>
        </w:rPr>
      </w:pPr>
    </w:p>
    <w:p w14:paraId="16AD6C47" w14:textId="77777777" w:rsidR="000C65B0" w:rsidRDefault="000C65B0" w:rsidP="00B4146D">
      <w:pPr>
        <w:jc w:val="center"/>
        <w:rPr>
          <w:b/>
          <w:bCs/>
        </w:rPr>
      </w:pPr>
    </w:p>
    <w:p w14:paraId="5B4E25DB" w14:textId="77777777" w:rsidR="004504E5" w:rsidRDefault="004504E5" w:rsidP="00B4146D">
      <w:pPr>
        <w:jc w:val="center"/>
        <w:rPr>
          <w:b/>
          <w:bCs/>
        </w:rPr>
      </w:pPr>
    </w:p>
    <w:p w14:paraId="18506827" w14:textId="77777777" w:rsidR="000C65B0" w:rsidRDefault="000C65B0" w:rsidP="00B4146D">
      <w:pPr>
        <w:jc w:val="center"/>
        <w:rPr>
          <w:b/>
          <w:bCs/>
        </w:rPr>
      </w:pPr>
    </w:p>
    <w:p w14:paraId="41DFFF67" w14:textId="4955D721" w:rsidR="000C65B0" w:rsidRDefault="000C65B0">
      <w:pPr>
        <w:rPr>
          <w:b/>
          <w:bCs/>
        </w:rPr>
      </w:pPr>
      <w:r>
        <w:rPr>
          <w:b/>
          <w:bCs/>
        </w:rPr>
        <w:br w:type="page"/>
      </w:r>
    </w:p>
    <w:p w14:paraId="757F21A1" w14:textId="77777777" w:rsidR="00076A8B" w:rsidRDefault="00076A8B" w:rsidP="00076A8B">
      <w:pPr>
        <w:jc w:val="center"/>
        <w:rPr>
          <w:rStyle w:val="Zvraznenodkaz"/>
          <w:sz w:val="40"/>
          <w:szCs w:val="40"/>
        </w:rPr>
      </w:pPr>
      <w:r w:rsidRPr="0070113E">
        <w:rPr>
          <w:b/>
          <w:bCs/>
          <w:noProof/>
          <w:color w:val="4472C4" w:themeColor="accent1"/>
        </w:rPr>
        <w:lastRenderedPageBreak/>
        <w:drawing>
          <wp:anchor distT="0" distB="0" distL="114300" distR="114300" simplePos="0" relativeHeight="251667456" behindDoc="1" locked="0" layoutInCell="1" allowOverlap="1" wp14:anchorId="3D91E013" wp14:editId="204E1B36">
            <wp:simplePos x="0" y="0"/>
            <wp:positionH relativeFrom="margin">
              <wp:posOffset>2431595</wp:posOffset>
            </wp:positionH>
            <wp:positionV relativeFrom="paragraph">
              <wp:posOffset>17894</wp:posOffset>
            </wp:positionV>
            <wp:extent cx="942975" cy="980440"/>
            <wp:effectExtent l="0" t="0" r="9525" b="0"/>
            <wp:wrapTight wrapText="bothSides">
              <wp:wrapPolygon edited="0">
                <wp:start x="0" y="0"/>
                <wp:lineTo x="0" y="20984"/>
                <wp:lineTo x="21382" y="20984"/>
                <wp:lineTo x="21382" y="0"/>
                <wp:lineTo x="0" y="0"/>
              </wp:wrapPolygon>
            </wp:wrapTight>
            <wp:docPr id="1699456157" name="Obrázok 1" descr="Obrázok, na ktorom je symbol, kruh, dizaj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4520" name="Obrázok 1" descr="Obrázok, na ktorom je symbol, kruh, dizajn&#10;&#10;Obsah vygenerovaný umelou inteligenciou môže byť nesprávny.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3A0318" w14:textId="77777777" w:rsidR="00076A8B" w:rsidRDefault="00076A8B" w:rsidP="00076A8B">
      <w:pPr>
        <w:spacing w:after="120" w:line="240" w:lineRule="auto"/>
        <w:jc w:val="center"/>
        <w:rPr>
          <w:rStyle w:val="Zvraznenodkaz"/>
          <w:sz w:val="40"/>
          <w:szCs w:val="40"/>
        </w:rPr>
      </w:pPr>
    </w:p>
    <w:p w14:paraId="31956EE2" w14:textId="77777777" w:rsidR="00076A8B" w:rsidRDefault="00076A8B" w:rsidP="00076A8B">
      <w:pPr>
        <w:jc w:val="center"/>
        <w:rPr>
          <w:rStyle w:val="Zvraznenodkaz"/>
          <w:sz w:val="40"/>
          <w:szCs w:val="40"/>
        </w:rPr>
      </w:pPr>
    </w:p>
    <w:p w14:paraId="4CCBB2A9" w14:textId="77777777" w:rsidR="00076A8B" w:rsidRPr="00EB7E64" w:rsidRDefault="00076A8B" w:rsidP="00076A8B">
      <w:pPr>
        <w:jc w:val="center"/>
        <w:rPr>
          <w:rStyle w:val="Zvraznenodkaz"/>
          <w:b w:val="0"/>
          <w:bCs w:val="0"/>
          <w:sz w:val="40"/>
          <w:szCs w:val="40"/>
        </w:rPr>
      </w:pPr>
      <w:r w:rsidRPr="00EB7E64">
        <w:rPr>
          <w:rStyle w:val="Zvraznenodkaz"/>
          <w:b w:val="0"/>
          <w:bCs w:val="0"/>
          <w:sz w:val="40"/>
          <w:szCs w:val="40"/>
        </w:rPr>
        <w:t>TAX  ADVISORS  AWARD</w:t>
      </w:r>
    </w:p>
    <w:p w14:paraId="755F8DC8" w14:textId="6104B50F" w:rsidR="00C231A7" w:rsidRDefault="00C231A7" w:rsidP="00076A8B">
      <w:pPr>
        <w:jc w:val="center"/>
        <w:rPr>
          <w:rStyle w:val="Zvraznenodkaz"/>
          <w:sz w:val="40"/>
          <w:szCs w:val="40"/>
        </w:rPr>
      </w:pPr>
      <w:r>
        <w:rPr>
          <w:rStyle w:val="Zvraznenodkaz"/>
          <w:sz w:val="40"/>
          <w:szCs w:val="40"/>
        </w:rPr>
        <w:t>HODNOTENIE PRÁCE</w:t>
      </w:r>
    </w:p>
    <w:p w14:paraId="0BF900DB" w14:textId="77777777" w:rsidR="00D53EFA" w:rsidRPr="0051712D" w:rsidRDefault="00D53EFA" w:rsidP="00076A8B">
      <w:pPr>
        <w:jc w:val="center"/>
        <w:rPr>
          <w:rStyle w:val="Zvraznenodkaz"/>
          <w:sz w:val="24"/>
          <w:szCs w:val="24"/>
        </w:rPr>
      </w:pPr>
    </w:p>
    <w:p w14:paraId="6E67AABB" w14:textId="50979EEA" w:rsidR="00B4146D" w:rsidRDefault="00B4146D" w:rsidP="00B4146D">
      <w:pPr>
        <w:spacing w:after="0"/>
        <w:jc w:val="both"/>
        <w:rPr>
          <w:b/>
          <w:bCs/>
        </w:rPr>
      </w:pPr>
      <w:r>
        <w:rPr>
          <w:b/>
          <w:bCs/>
        </w:rPr>
        <w:t>Meno a priezvisko autora:</w:t>
      </w:r>
      <w:r w:rsidR="00F50365">
        <w:rPr>
          <w:b/>
          <w:bCs/>
        </w:rPr>
        <w:tab/>
        <w:t>.......</w:t>
      </w:r>
    </w:p>
    <w:p w14:paraId="1A0DB4BB" w14:textId="17BB049C" w:rsidR="00B4146D" w:rsidRDefault="00B4146D" w:rsidP="00B4146D">
      <w:pPr>
        <w:spacing w:after="0"/>
        <w:jc w:val="both"/>
        <w:rPr>
          <w:b/>
          <w:bCs/>
        </w:rPr>
      </w:pPr>
      <w:r>
        <w:rPr>
          <w:b/>
          <w:bCs/>
        </w:rPr>
        <w:t>Téma práce:</w:t>
      </w:r>
      <w:r w:rsidR="00EB7E64">
        <w:rPr>
          <w:b/>
          <w:bCs/>
        </w:rPr>
        <w:tab/>
      </w:r>
      <w:r w:rsidR="00EB7E64">
        <w:rPr>
          <w:b/>
          <w:bCs/>
        </w:rPr>
        <w:tab/>
      </w:r>
      <w:r w:rsidR="00F50365">
        <w:rPr>
          <w:b/>
          <w:bCs/>
        </w:rPr>
        <w:tab/>
        <w:t>.......</w:t>
      </w:r>
    </w:p>
    <w:p w14:paraId="1ADB39E2" w14:textId="5088E95B" w:rsidR="00B4146D" w:rsidRDefault="00B4146D" w:rsidP="00B4146D">
      <w:pPr>
        <w:spacing w:after="0"/>
        <w:jc w:val="both"/>
        <w:rPr>
          <w:b/>
          <w:bCs/>
        </w:rPr>
      </w:pPr>
      <w:r>
        <w:rPr>
          <w:b/>
          <w:bCs/>
        </w:rPr>
        <w:t>VŠ</w:t>
      </w:r>
      <w:r w:rsidR="00D53EFA">
        <w:rPr>
          <w:b/>
          <w:bCs/>
        </w:rPr>
        <w:t xml:space="preserve"> a </w:t>
      </w:r>
      <w:r>
        <w:rPr>
          <w:b/>
          <w:bCs/>
        </w:rPr>
        <w:t xml:space="preserve">katedra: </w:t>
      </w:r>
      <w:r w:rsidR="00F50365">
        <w:rPr>
          <w:b/>
          <w:bCs/>
        </w:rPr>
        <w:tab/>
      </w:r>
      <w:r w:rsidR="00F50365">
        <w:rPr>
          <w:b/>
          <w:bCs/>
        </w:rPr>
        <w:tab/>
      </w:r>
      <w:r w:rsidR="00F50365">
        <w:rPr>
          <w:b/>
          <w:bCs/>
        </w:rPr>
        <w:tab/>
        <w:t>.......</w:t>
      </w:r>
    </w:p>
    <w:p w14:paraId="674865AC" w14:textId="554A1307" w:rsidR="00B4146D" w:rsidRDefault="00076A8B" w:rsidP="00B4146D">
      <w:pPr>
        <w:spacing w:after="0"/>
        <w:jc w:val="both"/>
        <w:rPr>
          <w:b/>
          <w:bCs/>
        </w:rPr>
      </w:pPr>
      <w:r>
        <w:rPr>
          <w:b/>
          <w:bCs/>
        </w:rPr>
        <w:t>Školiteľ</w:t>
      </w:r>
      <w:r w:rsidR="00B4146D">
        <w:rPr>
          <w:b/>
          <w:bCs/>
        </w:rPr>
        <w:t>:</w:t>
      </w:r>
      <w:r w:rsidR="00F50365">
        <w:rPr>
          <w:b/>
          <w:bCs/>
        </w:rPr>
        <w:tab/>
      </w:r>
      <w:r w:rsidR="00F50365">
        <w:rPr>
          <w:b/>
          <w:bCs/>
        </w:rPr>
        <w:tab/>
      </w:r>
      <w:r w:rsidR="00F50365">
        <w:rPr>
          <w:b/>
          <w:bCs/>
        </w:rPr>
        <w:tab/>
        <w:t>.......</w:t>
      </w:r>
    </w:p>
    <w:p w14:paraId="70C1D253" w14:textId="15C8D075" w:rsidR="00C231A7" w:rsidRDefault="00C231A7" w:rsidP="00B4146D">
      <w:pPr>
        <w:spacing w:after="0"/>
        <w:jc w:val="both"/>
        <w:rPr>
          <w:b/>
          <w:bCs/>
        </w:rPr>
      </w:pPr>
      <w:r>
        <w:rPr>
          <w:b/>
          <w:bCs/>
        </w:rPr>
        <w:t xml:space="preserve">Regionálna komora: </w:t>
      </w:r>
      <w:r w:rsidR="00F50365">
        <w:rPr>
          <w:b/>
          <w:bCs/>
        </w:rPr>
        <w:tab/>
      </w:r>
      <w:r w:rsidR="00F50365">
        <w:rPr>
          <w:b/>
          <w:bCs/>
        </w:rPr>
        <w:tab/>
        <w:t>.......</w:t>
      </w:r>
    </w:p>
    <w:p w14:paraId="1A40E3B4" w14:textId="77777777" w:rsidR="00B4146D" w:rsidRDefault="00B4146D" w:rsidP="00B4146D">
      <w:pPr>
        <w:spacing w:after="0"/>
        <w:jc w:val="both"/>
        <w:rPr>
          <w:b/>
          <w:bCs/>
        </w:rPr>
      </w:pPr>
    </w:p>
    <w:p w14:paraId="466C40A4" w14:textId="77777777" w:rsidR="00B4146D" w:rsidRDefault="00B4146D" w:rsidP="00B4146D">
      <w:pPr>
        <w:spacing w:after="0"/>
        <w:jc w:val="both"/>
        <w:rPr>
          <w:b/>
          <w:bCs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6659"/>
        <w:gridCol w:w="1230"/>
        <w:gridCol w:w="1127"/>
      </w:tblGrid>
      <w:tr w:rsidR="00B4146D" w14:paraId="4D0EF6A2" w14:textId="77777777" w:rsidTr="00DC5338">
        <w:trPr>
          <w:trHeight w:val="765"/>
        </w:trPr>
        <w:tc>
          <w:tcPr>
            <w:tcW w:w="6704" w:type="dxa"/>
          </w:tcPr>
          <w:p w14:paraId="41F89BA9" w14:textId="0B0D390D" w:rsidR="00B4146D" w:rsidRDefault="00B4146D" w:rsidP="00867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Kritériá hodnotenia</w:t>
            </w:r>
          </w:p>
        </w:tc>
        <w:tc>
          <w:tcPr>
            <w:tcW w:w="1230" w:type="dxa"/>
          </w:tcPr>
          <w:p w14:paraId="79787231" w14:textId="77777777" w:rsidR="00B4146D" w:rsidRDefault="00B4146D" w:rsidP="00867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Maximálny počet bodov</w:t>
            </w:r>
          </w:p>
        </w:tc>
        <w:tc>
          <w:tcPr>
            <w:tcW w:w="1128" w:type="dxa"/>
          </w:tcPr>
          <w:p w14:paraId="1CC1ACCD" w14:textId="77777777" w:rsidR="00B4146D" w:rsidRDefault="00B4146D" w:rsidP="008675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Pridelený počet bodov</w:t>
            </w:r>
          </w:p>
        </w:tc>
      </w:tr>
      <w:tr w:rsidR="00B4146D" w14:paraId="5BD75568" w14:textId="77777777" w:rsidTr="00140700">
        <w:trPr>
          <w:trHeight w:hRule="exact" w:val="482"/>
        </w:trPr>
        <w:tc>
          <w:tcPr>
            <w:tcW w:w="6704" w:type="dxa"/>
          </w:tcPr>
          <w:p w14:paraId="51E596B6" w14:textId="77777777" w:rsidR="00974A02" w:rsidRPr="00974A02" w:rsidRDefault="00974A02" w:rsidP="00974A02">
            <w:pPr>
              <w:jc w:val="center"/>
              <w:rPr>
                <w:sz w:val="10"/>
                <w:szCs w:val="10"/>
              </w:rPr>
            </w:pPr>
          </w:p>
          <w:p w14:paraId="52188D9A" w14:textId="1C76D4CC" w:rsidR="00B4146D" w:rsidRPr="00A37800" w:rsidRDefault="00B4146D" w:rsidP="005E63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Aktuálnosť témy </w:t>
            </w:r>
          </w:p>
        </w:tc>
        <w:tc>
          <w:tcPr>
            <w:tcW w:w="1230" w:type="dxa"/>
          </w:tcPr>
          <w:p w14:paraId="56735190" w14:textId="77777777" w:rsidR="00974A02" w:rsidRPr="00974A02" w:rsidRDefault="00974A02" w:rsidP="00DC5338">
            <w:pPr>
              <w:jc w:val="center"/>
              <w:rPr>
                <w:sz w:val="10"/>
                <w:szCs w:val="10"/>
              </w:rPr>
            </w:pPr>
          </w:p>
          <w:p w14:paraId="12FD243D" w14:textId="7FF0DDA0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  <w:r w:rsidRPr="00A37800">
              <w:rPr>
                <w:sz w:val="20"/>
                <w:szCs w:val="20"/>
              </w:rPr>
              <w:t>10</w:t>
            </w:r>
          </w:p>
        </w:tc>
        <w:tc>
          <w:tcPr>
            <w:tcW w:w="1128" w:type="dxa"/>
          </w:tcPr>
          <w:p w14:paraId="14640317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B4146D" w14:paraId="135DD567" w14:textId="77777777" w:rsidTr="00140700">
        <w:trPr>
          <w:trHeight w:hRule="exact" w:val="482"/>
        </w:trPr>
        <w:tc>
          <w:tcPr>
            <w:tcW w:w="6704" w:type="dxa"/>
          </w:tcPr>
          <w:p w14:paraId="6EF45EA1" w14:textId="77777777" w:rsidR="00B4146D" w:rsidRPr="00A37800" w:rsidRDefault="00B4146D" w:rsidP="005E63FC">
            <w:pPr>
              <w:jc w:val="both"/>
              <w:rPr>
                <w:sz w:val="20"/>
                <w:szCs w:val="20"/>
              </w:rPr>
            </w:pPr>
            <w:r w:rsidRPr="00A37800">
              <w:rPr>
                <w:sz w:val="20"/>
                <w:szCs w:val="20"/>
              </w:rPr>
              <w:t>Spôsob spracovania práce</w:t>
            </w:r>
          </w:p>
          <w:p w14:paraId="2FDF3D40" w14:textId="77777777" w:rsidR="00B4146D" w:rsidRPr="00A37800" w:rsidRDefault="00B4146D" w:rsidP="005E6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(štruktúra práce, rozsah, proporcionalita obsahového spracovania a vnútorná nadväznosť práce)</w:t>
            </w:r>
          </w:p>
        </w:tc>
        <w:tc>
          <w:tcPr>
            <w:tcW w:w="1230" w:type="dxa"/>
          </w:tcPr>
          <w:p w14:paraId="06FAE4ED" w14:textId="77777777" w:rsidR="00974A02" w:rsidRPr="00974A02" w:rsidRDefault="00974A02" w:rsidP="00974A02">
            <w:pPr>
              <w:jc w:val="center"/>
              <w:rPr>
                <w:sz w:val="10"/>
                <w:szCs w:val="10"/>
              </w:rPr>
            </w:pPr>
          </w:p>
          <w:p w14:paraId="223D9658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28" w:type="dxa"/>
          </w:tcPr>
          <w:p w14:paraId="2FBD7C7F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B4146D" w14:paraId="68EF3CC4" w14:textId="77777777" w:rsidTr="00140700">
        <w:trPr>
          <w:trHeight w:hRule="exact" w:val="482"/>
        </w:trPr>
        <w:tc>
          <w:tcPr>
            <w:tcW w:w="6704" w:type="dxa"/>
          </w:tcPr>
          <w:p w14:paraId="6FD3A0A7" w14:textId="77777777" w:rsidR="00974A02" w:rsidRPr="00974A02" w:rsidRDefault="00974A02" w:rsidP="00974A02">
            <w:pPr>
              <w:jc w:val="center"/>
              <w:rPr>
                <w:sz w:val="10"/>
                <w:szCs w:val="10"/>
              </w:rPr>
            </w:pPr>
          </w:p>
          <w:p w14:paraId="11D08BEA" w14:textId="77777777" w:rsidR="00B4146D" w:rsidRPr="00FB735B" w:rsidRDefault="00B4146D" w:rsidP="005E63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Úroveň spracovania teoretickej časti</w:t>
            </w:r>
          </w:p>
        </w:tc>
        <w:tc>
          <w:tcPr>
            <w:tcW w:w="1230" w:type="dxa"/>
          </w:tcPr>
          <w:p w14:paraId="622D1CA8" w14:textId="77777777" w:rsidR="00974A02" w:rsidRPr="00974A02" w:rsidRDefault="00974A02" w:rsidP="00974A02">
            <w:pPr>
              <w:jc w:val="center"/>
              <w:rPr>
                <w:sz w:val="10"/>
                <w:szCs w:val="10"/>
              </w:rPr>
            </w:pPr>
          </w:p>
          <w:p w14:paraId="08944C07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3C356EFA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B4146D" w14:paraId="55E7FBCF" w14:textId="77777777" w:rsidTr="00140700">
        <w:trPr>
          <w:trHeight w:hRule="exact" w:val="482"/>
        </w:trPr>
        <w:tc>
          <w:tcPr>
            <w:tcW w:w="6704" w:type="dxa"/>
          </w:tcPr>
          <w:p w14:paraId="3CFB2423" w14:textId="77777777" w:rsidR="00B4146D" w:rsidRDefault="00B4146D" w:rsidP="005E63F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Úroveň spracovania empirickej časti</w:t>
            </w:r>
          </w:p>
          <w:p w14:paraId="09A63300" w14:textId="77777777" w:rsidR="00B4146D" w:rsidRPr="00FB735B" w:rsidRDefault="00B4146D" w:rsidP="005E63F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(nadväznosť na teoretickú časť, formulácia otázok a hypotéz)</w:t>
            </w:r>
          </w:p>
        </w:tc>
        <w:tc>
          <w:tcPr>
            <w:tcW w:w="1230" w:type="dxa"/>
          </w:tcPr>
          <w:p w14:paraId="77B13A96" w14:textId="77777777" w:rsidR="00974A02" w:rsidRPr="00974A02" w:rsidRDefault="00974A02" w:rsidP="00974A02">
            <w:pPr>
              <w:jc w:val="center"/>
              <w:rPr>
                <w:sz w:val="10"/>
                <w:szCs w:val="10"/>
              </w:rPr>
            </w:pPr>
          </w:p>
          <w:p w14:paraId="47FF4A23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8" w:type="dxa"/>
          </w:tcPr>
          <w:p w14:paraId="27CBF0F7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B4146D" w14:paraId="2895BE85" w14:textId="77777777" w:rsidTr="00140700">
        <w:trPr>
          <w:trHeight w:hRule="exact" w:val="482"/>
        </w:trPr>
        <w:tc>
          <w:tcPr>
            <w:tcW w:w="6704" w:type="dxa"/>
          </w:tcPr>
          <w:p w14:paraId="24C70D06" w14:textId="77777777" w:rsidR="00974A02" w:rsidRPr="00974A02" w:rsidRDefault="00974A02" w:rsidP="00974A02">
            <w:pPr>
              <w:jc w:val="center"/>
              <w:rPr>
                <w:sz w:val="10"/>
                <w:szCs w:val="10"/>
              </w:rPr>
            </w:pPr>
          </w:p>
          <w:p w14:paraId="3FB42A5D" w14:textId="01A5B612" w:rsidR="00B4146D" w:rsidRPr="00FB735B" w:rsidRDefault="00B4146D" w:rsidP="005E63FC">
            <w:pPr>
              <w:jc w:val="both"/>
              <w:rPr>
                <w:sz w:val="20"/>
                <w:szCs w:val="20"/>
              </w:rPr>
            </w:pPr>
            <w:r w:rsidRPr="00FB735B">
              <w:rPr>
                <w:sz w:val="20"/>
                <w:szCs w:val="20"/>
              </w:rPr>
              <w:t>Výsledky a prínos práce, splnenie cieľov</w:t>
            </w:r>
          </w:p>
        </w:tc>
        <w:tc>
          <w:tcPr>
            <w:tcW w:w="1230" w:type="dxa"/>
          </w:tcPr>
          <w:p w14:paraId="6521795C" w14:textId="77777777" w:rsidR="00974A02" w:rsidRPr="00974A02" w:rsidRDefault="00974A02" w:rsidP="00974A02">
            <w:pPr>
              <w:jc w:val="center"/>
              <w:rPr>
                <w:sz w:val="10"/>
                <w:szCs w:val="10"/>
              </w:rPr>
            </w:pPr>
          </w:p>
          <w:p w14:paraId="7DC9F66B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28" w:type="dxa"/>
          </w:tcPr>
          <w:p w14:paraId="47FF4F65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B4146D" w14:paraId="1ED09688" w14:textId="77777777" w:rsidTr="00140700">
        <w:trPr>
          <w:trHeight w:hRule="exact" w:val="482"/>
        </w:trPr>
        <w:tc>
          <w:tcPr>
            <w:tcW w:w="6704" w:type="dxa"/>
          </w:tcPr>
          <w:p w14:paraId="034B5774" w14:textId="77777777" w:rsidR="00974A02" w:rsidRPr="00CE562F" w:rsidRDefault="00974A02" w:rsidP="00974A0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13BAAC37" w14:textId="77777777" w:rsidR="00B4146D" w:rsidRPr="00CE562F" w:rsidRDefault="00B4146D" w:rsidP="005E63FC">
            <w:pPr>
              <w:jc w:val="both"/>
              <w:rPr>
                <w:b/>
                <w:bCs/>
                <w:sz w:val="20"/>
                <w:szCs w:val="20"/>
              </w:rPr>
            </w:pPr>
            <w:r w:rsidRPr="00CE562F">
              <w:rPr>
                <w:b/>
                <w:bCs/>
                <w:sz w:val="20"/>
                <w:szCs w:val="20"/>
              </w:rPr>
              <w:t>SPOLU</w:t>
            </w:r>
          </w:p>
        </w:tc>
        <w:tc>
          <w:tcPr>
            <w:tcW w:w="1230" w:type="dxa"/>
          </w:tcPr>
          <w:p w14:paraId="5039BBC7" w14:textId="77777777" w:rsidR="00974A02" w:rsidRPr="00CE562F" w:rsidRDefault="00974A02" w:rsidP="00974A02">
            <w:pPr>
              <w:jc w:val="center"/>
              <w:rPr>
                <w:b/>
                <w:bCs/>
                <w:sz w:val="10"/>
                <w:szCs w:val="10"/>
              </w:rPr>
            </w:pPr>
          </w:p>
          <w:p w14:paraId="7B6D80C9" w14:textId="77777777" w:rsidR="00B4146D" w:rsidRPr="00CE562F" w:rsidRDefault="00B4146D" w:rsidP="00DC5338">
            <w:pPr>
              <w:jc w:val="center"/>
              <w:rPr>
                <w:b/>
                <w:bCs/>
                <w:sz w:val="20"/>
                <w:szCs w:val="20"/>
              </w:rPr>
            </w:pPr>
            <w:r w:rsidRPr="00CE562F"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28" w:type="dxa"/>
          </w:tcPr>
          <w:p w14:paraId="32F291D0" w14:textId="77777777" w:rsidR="00B4146D" w:rsidRPr="00A37800" w:rsidRDefault="00B4146D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B4146D" w:rsidRPr="00FB735B" w14:paraId="0FA1A430" w14:textId="77777777" w:rsidTr="00DC5338">
        <w:trPr>
          <w:trHeight w:val="562"/>
        </w:trPr>
        <w:tc>
          <w:tcPr>
            <w:tcW w:w="6704" w:type="dxa"/>
          </w:tcPr>
          <w:p w14:paraId="7C66C06C" w14:textId="77777777" w:rsidR="00974A02" w:rsidRPr="00974A02" w:rsidRDefault="00974A02" w:rsidP="00974A02">
            <w:pPr>
              <w:jc w:val="center"/>
              <w:rPr>
                <w:sz w:val="10"/>
                <w:szCs w:val="10"/>
              </w:rPr>
            </w:pPr>
          </w:p>
          <w:p w14:paraId="432B9B33" w14:textId="2F444363" w:rsidR="00B4146D" w:rsidRPr="00FB735B" w:rsidRDefault="00BE62DD" w:rsidP="005E63FC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Prácu odporúčam/neodporúčam oceniť:</w:t>
            </w:r>
          </w:p>
        </w:tc>
        <w:tc>
          <w:tcPr>
            <w:tcW w:w="2358" w:type="dxa"/>
            <w:gridSpan w:val="2"/>
          </w:tcPr>
          <w:p w14:paraId="7AEDCB6A" w14:textId="77777777" w:rsidR="00B4146D" w:rsidRPr="00FB735B" w:rsidRDefault="00B4146D" w:rsidP="00DC5338">
            <w:pPr>
              <w:rPr>
                <w:b/>
                <w:bCs/>
                <w:sz w:val="20"/>
                <w:szCs w:val="20"/>
              </w:rPr>
            </w:pPr>
          </w:p>
        </w:tc>
      </w:tr>
    </w:tbl>
    <w:p w14:paraId="47247085" w14:textId="77777777" w:rsidR="00B4146D" w:rsidRDefault="00B4146D" w:rsidP="00B4146D">
      <w:pPr>
        <w:spacing w:after="0"/>
        <w:jc w:val="both"/>
        <w:rPr>
          <w:b/>
          <w:bCs/>
        </w:rPr>
      </w:pPr>
    </w:p>
    <w:p w14:paraId="67D55175" w14:textId="77777777" w:rsidR="00B4146D" w:rsidRDefault="00B4146D" w:rsidP="00B4146D">
      <w:pPr>
        <w:spacing w:after="0"/>
        <w:jc w:val="both"/>
        <w:rPr>
          <w:b/>
          <w:bCs/>
        </w:rPr>
      </w:pPr>
      <w:r>
        <w:rPr>
          <w:b/>
          <w:bCs/>
        </w:rPr>
        <w:t>Slovný komentár hodnotenia, ďalšie pripomienky a otázky do diskusie:</w:t>
      </w:r>
    </w:p>
    <w:p w14:paraId="09686709" w14:textId="77777777" w:rsidR="00B4146D" w:rsidRDefault="00B4146D" w:rsidP="00B4146D">
      <w:pPr>
        <w:spacing w:after="0"/>
        <w:jc w:val="both"/>
        <w:rPr>
          <w:b/>
          <w:bCs/>
        </w:rPr>
      </w:pPr>
    </w:p>
    <w:p w14:paraId="7A5CD4D1" w14:textId="77777777" w:rsidR="00B4146D" w:rsidRDefault="00B4146D" w:rsidP="00B4146D">
      <w:pPr>
        <w:spacing w:after="0"/>
        <w:jc w:val="both"/>
        <w:rPr>
          <w:b/>
          <w:bCs/>
        </w:rPr>
      </w:pPr>
    </w:p>
    <w:p w14:paraId="383232A7" w14:textId="77777777" w:rsidR="002263B9" w:rsidRDefault="002263B9" w:rsidP="00B4146D">
      <w:pPr>
        <w:spacing w:after="0"/>
        <w:jc w:val="both"/>
        <w:rPr>
          <w:b/>
          <w:bCs/>
        </w:rPr>
      </w:pPr>
    </w:p>
    <w:p w14:paraId="12287DE7" w14:textId="77777777" w:rsidR="002263B9" w:rsidRDefault="002263B9" w:rsidP="00B4146D">
      <w:pPr>
        <w:spacing w:after="0"/>
        <w:jc w:val="both"/>
        <w:rPr>
          <w:b/>
          <w:bCs/>
        </w:rPr>
      </w:pPr>
    </w:p>
    <w:p w14:paraId="6D00685B" w14:textId="77777777" w:rsidR="002263B9" w:rsidRDefault="002263B9" w:rsidP="00B4146D">
      <w:pPr>
        <w:spacing w:after="0"/>
        <w:jc w:val="both"/>
        <w:rPr>
          <w:b/>
          <w:bCs/>
        </w:rPr>
      </w:pPr>
    </w:p>
    <w:p w14:paraId="627176B0" w14:textId="77777777" w:rsidR="002263B9" w:rsidRDefault="002263B9" w:rsidP="00B4146D">
      <w:pPr>
        <w:spacing w:after="0"/>
        <w:jc w:val="both"/>
        <w:rPr>
          <w:b/>
          <w:bCs/>
        </w:rPr>
      </w:pPr>
    </w:p>
    <w:p w14:paraId="670DBCB1" w14:textId="77777777" w:rsidR="002263B9" w:rsidRDefault="002263B9" w:rsidP="00B4146D">
      <w:pPr>
        <w:spacing w:after="0"/>
        <w:jc w:val="both"/>
        <w:rPr>
          <w:b/>
          <w:bCs/>
        </w:rPr>
      </w:pPr>
    </w:p>
    <w:p w14:paraId="565D475E" w14:textId="77777777" w:rsidR="00B4146D" w:rsidRDefault="00B4146D" w:rsidP="00B4146D">
      <w:pPr>
        <w:spacing w:after="0"/>
        <w:jc w:val="both"/>
        <w:rPr>
          <w:b/>
          <w:bCs/>
        </w:rPr>
      </w:pPr>
    </w:p>
    <w:p w14:paraId="5387BB49" w14:textId="77777777" w:rsidR="00B4146D" w:rsidRDefault="00B4146D" w:rsidP="00B4146D">
      <w:pPr>
        <w:spacing w:after="0"/>
        <w:jc w:val="both"/>
        <w:rPr>
          <w:b/>
          <w:bCs/>
        </w:rPr>
      </w:pPr>
      <w:r>
        <w:rPr>
          <w:b/>
          <w:bCs/>
        </w:rPr>
        <w:t>V ............................. dňa..................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</w:t>
      </w:r>
    </w:p>
    <w:p w14:paraId="3B3466CB" w14:textId="11775C13" w:rsidR="004504E5" w:rsidRDefault="00B4146D" w:rsidP="002263B9">
      <w:pPr>
        <w:spacing w:after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Meno a priezvisko hodnotiteľa</w:t>
      </w:r>
    </w:p>
    <w:p w14:paraId="745ACB2E" w14:textId="77777777" w:rsidR="00140D57" w:rsidRDefault="00140D57" w:rsidP="00140D57">
      <w:pPr>
        <w:jc w:val="center"/>
        <w:rPr>
          <w:rStyle w:val="Zvraznenodkaz"/>
          <w:sz w:val="40"/>
          <w:szCs w:val="40"/>
        </w:rPr>
      </w:pPr>
      <w:r w:rsidRPr="0070113E">
        <w:rPr>
          <w:b/>
          <w:bCs/>
          <w:noProof/>
          <w:color w:val="4472C4" w:themeColor="accent1"/>
        </w:rPr>
        <w:lastRenderedPageBreak/>
        <w:drawing>
          <wp:anchor distT="0" distB="0" distL="114300" distR="114300" simplePos="0" relativeHeight="251669504" behindDoc="1" locked="0" layoutInCell="1" allowOverlap="1" wp14:anchorId="433C6D92" wp14:editId="0044419A">
            <wp:simplePos x="0" y="0"/>
            <wp:positionH relativeFrom="margin">
              <wp:posOffset>2431595</wp:posOffset>
            </wp:positionH>
            <wp:positionV relativeFrom="paragraph">
              <wp:posOffset>17894</wp:posOffset>
            </wp:positionV>
            <wp:extent cx="942975" cy="980440"/>
            <wp:effectExtent l="0" t="0" r="9525" b="0"/>
            <wp:wrapTight wrapText="bothSides">
              <wp:wrapPolygon edited="0">
                <wp:start x="0" y="0"/>
                <wp:lineTo x="0" y="20984"/>
                <wp:lineTo x="21382" y="20984"/>
                <wp:lineTo x="21382" y="0"/>
                <wp:lineTo x="0" y="0"/>
              </wp:wrapPolygon>
            </wp:wrapTight>
            <wp:docPr id="1318692713" name="Obrázok 1" descr="Obrázok, na ktorom je symbol, kruh, dizajn&#10;&#10;Obsah vygenerovaný umelou inteligenciou môže byť nesprávny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34520" name="Obrázok 1" descr="Obrázok, na ktorom je symbol, kruh, dizajn&#10;&#10;Obsah vygenerovaný umelou inteligenciou môže byť nesprávny."/>
                    <pic:cNvPicPr/>
                  </pic:nvPicPr>
                  <pic:blipFill>
                    <a:blip r:embed="rId7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195D3" w14:textId="77777777" w:rsidR="00140D57" w:rsidRDefault="00140D57" w:rsidP="00140D57">
      <w:pPr>
        <w:spacing w:after="120" w:line="240" w:lineRule="auto"/>
        <w:jc w:val="center"/>
        <w:rPr>
          <w:rStyle w:val="Zvraznenodkaz"/>
          <w:sz w:val="40"/>
          <w:szCs w:val="40"/>
        </w:rPr>
      </w:pPr>
    </w:p>
    <w:p w14:paraId="3B4DB212" w14:textId="77777777" w:rsidR="00140D57" w:rsidRDefault="00140D57" w:rsidP="00140D57">
      <w:pPr>
        <w:jc w:val="center"/>
        <w:rPr>
          <w:rStyle w:val="Zvraznenodkaz"/>
          <w:sz w:val="40"/>
          <w:szCs w:val="40"/>
        </w:rPr>
      </w:pPr>
    </w:p>
    <w:p w14:paraId="2EB51E07" w14:textId="77777777" w:rsidR="00140D57" w:rsidRPr="00EB7E64" w:rsidRDefault="00140D57" w:rsidP="00140D57">
      <w:pPr>
        <w:jc w:val="center"/>
        <w:rPr>
          <w:rStyle w:val="Zvraznenodkaz"/>
          <w:b w:val="0"/>
          <w:bCs w:val="0"/>
          <w:sz w:val="40"/>
          <w:szCs w:val="40"/>
        </w:rPr>
      </w:pPr>
      <w:r w:rsidRPr="00EB7E64">
        <w:rPr>
          <w:rStyle w:val="Zvraznenodkaz"/>
          <w:b w:val="0"/>
          <w:bCs w:val="0"/>
          <w:sz w:val="40"/>
          <w:szCs w:val="40"/>
        </w:rPr>
        <w:t>TAX  ADVISORS  AWARD</w:t>
      </w:r>
    </w:p>
    <w:p w14:paraId="0ADFABF0" w14:textId="02003792" w:rsidR="004504E5" w:rsidRPr="00A677BE" w:rsidRDefault="00140D57" w:rsidP="00140D57">
      <w:pPr>
        <w:jc w:val="center"/>
        <w:rPr>
          <w:b/>
          <w:bCs/>
          <w:caps/>
          <w:smallCaps/>
        </w:rPr>
      </w:pPr>
      <w:r w:rsidRPr="00A677BE">
        <w:rPr>
          <w:rStyle w:val="Zvraznenodkaz"/>
          <w:caps/>
          <w:smallCaps w:val="0"/>
          <w:sz w:val="40"/>
          <w:szCs w:val="40"/>
        </w:rPr>
        <w:t>Záve</w:t>
      </w:r>
      <w:r w:rsidR="00A677BE" w:rsidRPr="00A677BE">
        <w:rPr>
          <w:rStyle w:val="Zvraznenodkaz"/>
          <w:caps/>
          <w:smallCaps w:val="0"/>
          <w:sz w:val="40"/>
          <w:szCs w:val="40"/>
        </w:rPr>
        <w:t>rečné hodnoteni</w:t>
      </w:r>
      <w:r w:rsidR="00B12495">
        <w:rPr>
          <w:rStyle w:val="Zvraznenodkaz"/>
          <w:caps/>
          <w:smallCaps w:val="0"/>
          <w:sz w:val="40"/>
          <w:szCs w:val="40"/>
        </w:rPr>
        <w:t>a</w:t>
      </w:r>
    </w:p>
    <w:p w14:paraId="286BE6DA" w14:textId="77777777" w:rsidR="00B4146D" w:rsidRDefault="00B4146D" w:rsidP="00B4146D">
      <w:pPr>
        <w:spacing w:after="0"/>
        <w:jc w:val="center"/>
        <w:rPr>
          <w:b/>
          <w:bCs/>
        </w:rPr>
      </w:pPr>
    </w:p>
    <w:p w14:paraId="7A2A7820" w14:textId="77777777" w:rsidR="00B12495" w:rsidRDefault="00B12495" w:rsidP="00B4146D">
      <w:pPr>
        <w:spacing w:after="0"/>
        <w:jc w:val="center"/>
        <w:rPr>
          <w:b/>
          <w:bCs/>
        </w:rPr>
      </w:pPr>
    </w:p>
    <w:p w14:paraId="165885B2" w14:textId="77777777" w:rsidR="00C6105E" w:rsidRDefault="00721B4A" w:rsidP="00721B4A">
      <w:pPr>
        <w:spacing w:after="0"/>
        <w:jc w:val="center"/>
        <w:rPr>
          <w:b/>
          <w:bCs/>
          <w:color w:val="4472C4" w:themeColor="accent1"/>
        </w:rPr>
      </w:pPr>
      <w:r w:rsidRPr="00B12495">
        <w:rPr>
          <w:b/>
          <w:bCs/>
          <w:color w:val="4472C4" w:themeColor="accent1"/>
        </w:rPr>
        <w:t xml:space="preserve">Za Regionálnu radu: </w:t>
      </w:r>
      <w:r w:rsidR="007D2700">
        <w:rPr>
          <w:b/>
          <w:bCs/>
          <w:color w:val="4472C4" w:themeColor="accent1"/>
        </w:rPr>
        <w:t xml:space="preserve">Bratislava, Banská Bystrica, Košice </w:t>
      </w:r>
    </w:p>
    <w:p w14:paraId="65723E66" w14:textId="77777777" w:rsidR="00C6105E" w:rsidRDefault="00C6105E" w:rsidP="00721B4A">
      <w:pPr>
        <w:spacing w:after="0"/>
        <w:jc w:val="center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>Celoslovenské hodnotenie</w:t>
      </w:r>
    </w:p>
    <w:p w14:paraId="4E840459" w14:textId="0B9B7207" w:rsidR="00B4146D" w:rsidRDefault="007D2700" w:rsidP="00721B4A">
      <w:pPr>
        <w:spacing w:after="0"/>
        <w:jc w:val="center"/>
        <w:rPr>
          <w:b/>
          <w:bCs/>
          <w:color w:val="4472C4" w:themeColor="accent1"/>
        </w:rPr>
      </w:pPr>
      <w:r w:rsidRPr="007D2700">
        <w:rPr>
          <w:color w:val="4472C4" w:themeColor="accent1"/>
          <w:sz w:val="14"/>
          <w:szCs w:val="14"/>
        </w:rPr>
        <w:t>(</w:t>
      </w:r>
      <w:proofErr w:type="spellStart"/>
      <w:r w:rsidRPr="007D2700">
        <w:rPr>
          <w:color w:val="4472C4" w:themeColor="accent1"/>
          <w:sz w:val="14"/>
          <w:szCs w:val="14"/>
        </w:rPr>
        <w:t>nehodiace</w:t>
      </w:r>
      <w:proofErr w:type="spellEnd"/>
      <w:r w:rsidRPr="007D2700">
        <w:rPr>
          <w:color w:val="4472C4" w:themeColor="accent1"/>
          <w:sz w:val="14"/>
          <w:szCs w:val="14"/>
        </w:rPr>
        <w:t xml:space="preserve"> sa prosím vymazať)</w:t>
      </w:r>
    </w:p>
    <w:p w14:paraId="1D4E3402" w14:textId="77777777" w:rsidR="00B12495" w:rsidRPr="00B12495" w:rsidRDefault="00B12495" w:rsidP="00721B4A">
      <w:pPr>
        <w:spacing w:after="0"/>
        <w:jc w:val="center"/>
        <w:rPr>
          <w:b/>
          <w:bCs/>
          <w:color w:val="4472C4" w:themeColor="accent1"/>
        </w:rPr>
      </w:pPr>
    </w:p>
    <w:p w14:paraId="39A7AB4A" w14:textId="77777777" w:rsidR="00B4146D" w:rsidRDefault="00B4146D" w:rsidP="00B4146D">
      <w:pPr>
        <w:spacing w:after="0"/>
        <w:jc w:val="both"/>
        <w:rPr>
          <w:b/>
          <w:bCs/>
        </w:rPr>
      </w:pPr>
    </w:p>
    <w:tbl>
      <w:tblPr>
        <w:tblStyle w:val="Mriekatabuky"/>
        <w:tblW w:w="0" w:type="auto"/>
        <w:tblInd w:w="137" w:type="dxa"/>
        <w:tblLook w:val="04A0" w:firstRow="1" w:lastRow="0" w:firstColumn="1" w:lastColumn="0" w:noHBand="0" w:noVBand="1"/>
      </w:tblPr>
      <w:tblGrid>
        <w:gridCol w:w="5207"/>
        <w:gridCol w:w="1202"/>
        <w:gridCol w:w="1352"/>
        <w:gridCol w:w="1118"/>
      </w:tblGrid>
      <w:tr w:rsidR="00AF6D5F" w14:paraId="084B93BA" w14:textId="00C46FD6" w:rsidTr="00AF6D5F">
        <w:trPr>
          <w:trHeight w:val="765"/>
        </w:trPr>
        <w:tc>
          <w:tcPr>
            <w:tcW w:w="5207" w:type="dxa"/>
          </w:tcPr>
          <w:p w14:paraId="7063115E" w14:textId="0D05BF94" w:rsidR="00AF6D5F" w:rsidRDefault="00AF6D5F" w:rsidP="00A67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Autor / Názov práce </w:t>
            </w:r>
          </w:p>
        </w:tc>
        <w:tc>
          <w:tcPr>
            <w:tcW w:w="1202" w:type="dxa"/>
          </w:tcPr>
          <w:p w14:paraId="128D908F" w14:textId="108B4B48" w:rsidR="00AF6D5F" w:rsidRDefault="00AF6D5F" w:rsidP="00A67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Získaný počet bodov</w:t>
            </w:r>
          </w:p>
        </w:tc>
        <w:tc>
          <w:tcPr>
            <w:tcW w:w="1352" w:type="dxa"/>
          </w:tcPr>
          <w:p w14:paraId="239E3B09" w14:textId="62AE5A40" w:rsidR="00AF6D5F" w:rsidRDefault="00AF6D5F" w:rsidP="00A67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Návrh na umiestnenie v poradí 1-3</w:t>
            </w:r>
          </w:p>
        </w:tc>
        <w:tc>
          <w:tcPr>
            <w:tcW w:w="1118" w:type="dxa"/>
          </w:tcPr>
          <w:p w14:paraId="0B03191F" w14:textId="6F5DA9A7" w:rsidR="00AF6D5F" w:rsidRDefault="00AF6D5F" w:rsidP="00A677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Výsledné poradi</w:t>
            </w:r>
            <w:r w:rsidR="00B12495">
              <w:rPr>
                <w:b/>
                <w:bCs/>
              </w:rPr>
              <w:t>e</w:t>
            </w:r>
            <w:r w:rsidR="00B12495">
              <w:rPr>
                <w:rFonts w:cstheme="minorHAnsi"/>
                <w:b/>
                <w:bCs/>
              </w:rPr>
              <w:t>*</w:t>
            </w:r>
          </w:p>
        </w:tc>
      </w:tr>
      <w:tr w:rsidR="00AF6D5F" w14:paraId="0A251F38" w14:textId="379D7347" w:rsidTr="00AF6D5F">
        <w:trPr>
          <w:trHeight w:val="522"/>
        </w:trPr>
        <w:tc>
          <w:tcPr>
            <w:tcW w:w="5207" w:type="dxa"/>
          </w:tcPr>
          <w:p w14:paraId="566EF6AC" w14:textId="77777777" w:rsidR="00AF6D5F" w:rsidRPr="00A37800" w:rsidRDefault="00AF6D5F" w:rsidP="00DC53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13DD7F31" w14:textId="77777777" w:rsidR="00AF6D5F" w:rsidRPr="00A37800" w:rsidRDefault="00AF6D5F" w:rsidP="00DC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79FA15D9" w14:textId="64E73A6D" w:rsidR="00AF6D5F" w:rsidRPr="00425A16" w:rsidRDefault="00AF6D5F" w:rsidP="00A02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2E5C3310" w14:textId="77777777" w:rsidR="00AF6D5F" w:rsidRPr="00A37800" w:rsidRDefault="00AF6D5F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AF6D5F" w14:paraId="27E87F53" w14:textId="6EDAE029" w:rsidTr="00AF6D5F">
        <w:trPr>
          <w:trHeight w:val="553"/>
        </w:trPr>
        <w:tc>
          <w:tcPr>
            <w:tcW w:w="5207" w:type="dxa"/>
          </w:tcPr>
          <w:p w14:paraId="4D2B64B6" w14:textId="77777777" w:rsidR="00AF6D5F" w:rsidRPr="00A37800" w:rsidRDefault="00AF6D5F" w:rsidP="00DC533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14:paraId="676DFAA7" w14:textId="77777777" w:rsidR="00AF6D5F" w:rsidRPr="00A37800" w:rsidRDefault="00AF6D5F" w:rsidP="00DC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14C36AE5" w14:textId="29F2810C" w:rsidR="00AF6D5F" w:rsidRPr="00A37800" w:rsidRDefault="00AF6D5F" w:rsidP="00A02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DD66507" w14:textId="77777777" w:rsidR="00AF6D5F" w:rsidRPr="00A37800" w:rsidRDefault="00AF6D5F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AF6D5F" w14:paraId="06A7C113" w14:textId="0DA4B033" w:rsidTr="00AF6D5F">
        <w:trPr>
          <w:trHeight w:val="522"/>
        </w:trPr>
        <w:tc>
          <w:tcPr>
            <w:tcW w:w="5207" w:type="dxa"/>
          </w:tcPr>
          <w:p w14:paraId="1D696C78" w14:textId="77777777" w:rsidR="00AF6D5F" w:rsidRPr="00FB735B" w:rsidRDefault="00AF6D5F" w:rsidP="00DC53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5E3F0796" w14:textId="77777777" w:rsidR="00AF6D5F" w:rsidRPr="00A37800" w:rsidRDefault="00AF6D5F" w:rsidP="00DC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7072FED9" w14:textId="34FCA9DC" w:rsidR="00AF6D5F" w:rsidRPr="00A37800" w:rsidRDefault="00AF6D5F" w:rsidP="00A02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2084562" w14:textId="77777777" w:rsidR="00AF6D5F" w:rsidRPr="00A37800" w:rsidRDefault="00AF6D5F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191342" w14:paraId="47491A15" w14:textId="77777777" w:rsidTr="00AF6D5F">
        <w:trPr>
          <w:trHeight w:val="522"/>
        </w:trPr>
        <w:tc>
          <w:tcPr>
            <w:tcW w:w="5207" w:type="dxa"/>
          </w:tcPr>
          <w:p w14:paraId="1D173521" w14:textId="77777777" w:rsidR="00191342" w:rsidRPr="00FB735B" w:rsidRDefault="00191342" w:rsidP="00DC53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1E5E0064" w14:textId="77777777" w:rsidR="00191342" w:rsidRPr="00A37800" w:rsidRDefault="00191342" w:rsidP="00DC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1741C829" w14:textId="162A6E12" w:rsidR="00191342" w:rsidRPr="00A37800" w:rsidRDefault="00191342" w:rsidP="00A02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1A8797A" w14:textId="77777777" w:rsidR="00191342" w:rsidRPr="00A37800" w:rsidRDefault="00191342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191342" w14:paraId="377AB350" w14:textId="77777777" w:rsidTr="00AF6D5F">
        <w:trPr>
          <w:trHeight w:val="522"/>
        </w:trPr>
        <w:tc>
          <w:tcPr>
            <w:tcW w:w="5207" w:type="dxa"/>
          </w:tcPr>
          <w:p w14:paraId="5A7A6C85" w14:textId="77777777" w:rsidR="00191342" w:rsidRPr="00FB735B" w:rsidRDefault="00191342" w:rsidP="00DC53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25A222CE" w14:textId="77777777" w:rsidR="00191342" w:rsidRPr="00A37800" w:rsidRDefault="00191342" w:rsidP="00DC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581DEF4F" w14:textId="7FF206B3" w:rsidR="00191342" w:rsidRPr="00A37800" w:rsidRDefault="00191342" w:rsidP="00A02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0F728591" w14:textId="77777777" w:rsidR="00191342" w:rsidRPr="00A37800" w:rsidRDefault="00191342" w:rsidP="00DC5338">
            <w:pPr>
              <w:jc w:val="center"/>
              <w:rPr>
                <w:sz w:val="20"/>
                <w:szCs w:val="20"/>
              </w:rPr>
            </w:pPr>
          </w:p>
        </w:tc>
      </w:tr>
      <w:tr w:rsidR="00191342" w14:paraId="710AAEC8" w14:textId="77777777" w:rsidTr="00AF6D5F">
        <w:trPr>
          <w:trHeight w:val="522"/>
        </w:trPr>
        <w:tc>
          <w:tcPr>
            <w:tcW w:w="5207" w:type="dxa"/>
          </w:tcPr>
          <w:p w14:paraId="793DE145" w14:textId="77777777" w:rsidR="00191342" w:rsidRPr="00FB735B" w:rsidRDefault="00191342" w:rsidP="00DC533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02" w:type="dxa"/>
          </w:tcPr>
          <w:p w14:paraId="55F812C5" w14:textId="77777777" w:rsidR="00191342" w:rsidRPr="00A37800" w:rsidRDefault="00191342" w:rsidP="00DC53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2" w:type="dxa"/>
          </w:tcPr>
          <w:p w14:paraId="28F4EF67" w14:textId="3BA97869" w:rsidR="00191342" w:rsidRPr="00A37800" w:rsidRDefault="00191342" w:rsidP="00A026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18" w:type="dxa"/>
          </w:tcPr>
          <w:p w14:paraId="5791021B" w14:textId="77777777" w:rsidR="00191342" w:rsidRPr="00A37800" w:rsidRDefault="00191342" w:rsidP="00DC5338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8C3C136" w14:textId="77777777" w:rsidR="00B4146D" w:rsidRDefault="00B4146D" w:rsidP="00B4146D">
      <w:pPr>
        <w:spacing w:after="0"/>
        <w:jc w:val="both"/>
        <w:rPr>
          <w:b/>
          <w:bCs/>
        </w:rPr>
      </w:pPr>
    </w:p>
    <w:p w14:paraId="68D81592" w14:textId="279D3AA8" w:rsidR="00B4146D" w:rsidRPr="001A1828" w:rsidRDefault="00B12495" w:rsidP="001A1828">
      <w:pPr>
        <w:spacing w:after="0"/>
        <w:ind w:left="284" w:hanging="142"/>
        <w:jc w:val="both"/>
        <w:rPr>
          <w:sz w:val="16"/>
          <w:szCs w:val="16"/>
        </w:rPr>
      </w:pPr>
      <w:r w:rsidRPr="001A1828">
        <w:rPr>
          <w:rFonts w:cstheme="minorHAnsi"/>
          <w:b/>
          <w:bCs/>
          <w:sz w:val="16"/>
          <w:szCs w:val="16"/>
        </w:rPr>
        <w:t xml:space="preserve">* </w:t>
      </w:r>
      <w:r w:rsidR="001A1828" w:rsidRPr="001A1828">
        <w:rPr>
          <w:rFonts w:cstheme="minorHAnsi"/>
          <w:b/>
          <w:bCs/>
          <w:sz w:val="16"/>
          <w:szCs w:val="16"/>
        </w:rPr>
        <w:tab/>
      </w:r>
      <w:r w:rsidRPr="001A1828">
        <w:rPr>
          <w:rFonts w:cstheme="minorHAnsi"/>
          <w:sz w:val="16"/>
          <w:szCs w:val="16"/>
        </w:rPr>
        <w:t>v prípade rovnakého počtu bodov rozhodne vedúci regionálnej rady o konečnom umiestnení</w:t>
      </w:r>
      <w:r w:rsidR="00A40C12" w:rsidRPr="001A1828">
        <w:rPr>
          <w:rFonts w:cstheme="minorHAnsi"/>
          <w:sz w:val="16"/>
          <w:szCs w:val="16"/>
        </w:rPr>
        <w:t xml:space="preserve"> v rámci regionálnych kôl. V rámci celoslovenského kola rozhodne v prípade rovnosti hlasov o konečnom umiestnení hlas prezidenta alebo ním povereného člena </w:t>
      </w:r>
      <w:r w:rsidR="001A1828" w:rsidRPr="001A1828">
        <w:rPr>
          <w:rFonts w:cstheme="minorHAnsi"/>
          <w:sz w:val="16"/>
          <w:szCs w:val="16"/>
        </w:rPr>
        <w:t>SKDP</w:t>
      </w:r>
    </w:p>
    <w:p w14:paraId="44C083E4" w14:textId="77777777" w:rsidR="00B4146D" w:rsidRDefault="00B4146D" w:rsidP="00B4146D">
      <w:pPr>
        <w:spacing w:after="0"/>
        <w:jc w:val="both"/>
        <w:rPr>
          <w:b/>
          <w:bCs/>
        </w:rPr>
      </w:pPr>
    </w:p>
    <w:p w14:paraId="149ECADD" w14:textId="77777777" w:rsidR="00DF3DDB" w:rsidRDefault="00DF3DDB" w:rsidP="00B4146D">
      <w:pPr>
        <w:spacing w:after="0"/>
        <w:jc w:val="both"/>
        <w:rPr>
          <w:b/>
          <w:bCs/>
        </w:rPr>
      </w:pPr>
    </w:p>
    <w:p w14:paraId="0D06FB97" w14:textId="77777777" w:rsidR="00231BB4" w:rsidRDefault="00B4146D" w:rsidP="00B4146D">
      <w:pPr>
        <w:spacing w:after="0"/>
        <w:jc w:val="both"/>
        <w:rPr>
          <w:b/>
          <w:bCs/>
        </w:rPr>
      </w:pPr>
      <w:r>
        <w:rPr>
          <w:b/>
          <w:bCs/>
        </w:rPr>
        <w:t>V ............................. dňa..................</w:t>
      </w:r>
      <w:r>
        <w:rPr>
          <w:b/>
          <w:bCs/>
        </w:rPr>
        <w:tab/>
      </w:r>
    </w:p>
    <w:p w14:paraId="6ED8BA9A" w14:textId="77777777" w:rsidR="00231BB4" w:rsidRDefault="00231BB4" w:rsidP="00B4146D">
      <w:pPr>
        <w:spacing w:after="0"/>
        <w:jc w:val="both"/>
        <w:rPr>
          <w:b/>
          <w:bCs/>
        </w:rPr>
      </w:pPr>
    </w:p>
    <w:p w14:paraId="2D000A56" w14:textId="1D2350A0" w:rsidR="00B4146D" w:rsidRDefault="00231BB4" w:rsidP="00B4146D">
      <w:pPr>
        <w:spacing w:after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4146D">
        <w:rPr>
          <w:b/>
          <w:bCs/>
        </w:rPr>
        <w:tab/>
      </w:r>
      <w:r w:rsidR="00B4146D">
        <w:rPr>
          <w:b/>
          <w:bCs/>
        </w:rPr>
        <w:tab/>
      </w:r>
      <w:r w:rsidR="00B4146D">
        <w:rPr>
          <w:b/>
          <w:bCs/>
        </w:rPr>
        <w:tab/>
        <w:t>................................................</w:t>
      </w:r>
    </w:p>
    <w:p w14:paraId="12D6D45F" w14:textId="328B7D24" w:rsidR="00B4146D" w:rsidRDefault="00B4146D" w:rsidP="00B4146D">
      <w:pPr>
        <w:spacing w:after="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Meno a priezvisko hodnotiteľa</w:t>
      </w:r>
    </w:p>
    <w:sectPr w:rsidR="00B4146D" w:rsidSect="00930B2E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BA433" w14:textId="77777777" w:rsidR="00A51943" w:rsidRDefault="00A51943" w:rsidP="00ED5755">
      <w:pPr>
        <w:spacing w:after="0" w:line="240" w:lineRule="auto"/>
      </w:pPr>
      <w:r>
        <w:separator/>
      </w:r>
    </w:p>
  </w:endnote>
  <w:endnote w:type="continuationSeparator" w:id="0">
    <w:p w14:paraId="58A8F8C0" w14:textId="77777777" w:rsidR="00A51943" w:rsidRDefault="00A51943" w:rsidP="00ED5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911FD" w14:textId="77777777" w:rsidR="00A51943" w:rsidRDefault="00A51943" w:rsidP="00ED5755">
      <w:pPr>
        <w:spacing w:after="0" w:line="240" w:lineRule="auto"/>
      </w:pPr>
      <w:r>
        <w:separator/>
      </w:r>
    </w:p>
  </w:footnote>
  <w:footnote w:type="continuationSeparator" w:id="0">
    <w:p w14:paraId="7FC01003" w14:textId="77777777" w:rsidR="00A51943" w:rsidRDefault="00A51943" w:rsidP="00ED57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996BE" w14:textId="0C8CE8DA" w:rsidR="00D22856" w:rsidRPr="00D22856" w:rsidRDefault="00B31110" w:rsidP="006E3228">
    <w:pPr>
      <w:pStyle w:val="Hlavika"/>
      <w:jc w:val="center"/>
    </w:pPr>
    <w:r>
      <w:rPr>
        <w:noProof/>
      </w:rPr>
      <w:drawing>
        <wp:inline distT="0" distB="0" distL="0" distR="0" wp14:anchorId="0774E852" wp14:editId="41D900A1">
          <wp:extent cx="1876022" cy="348974"/>
          <wp:effectExtent l="0" t="0" r="0" b="0"/>
          <wp:docPr id="960919461" name="Obrázok 1" descr="Obrázok, na ktorom je písmo, text, logo, grafika&#10;&#10;Obsah vygenerovaný umelou inteligenciou môže byť nesprávn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475490" name="Obrázok 1" descr="Obrázok, na ktorom je písmo, text, logo, grafika&#10;&#10;Obsah vygenerovaný umelou inteligenciou môže byť nesprávny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4542" cy="3561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282400" w14:textId="77777777" w:rsidR="00ED5755" w:rsidRDefault="00ED57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5A2"/>
    <w:multiLevelType w:val="hybridMultilevel"/>
    <w:tmpl w:val="293C5D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852AA6"/>
    <w:multiLevelType w:val="hybridMultilevel"/>
    <w:tmpl w:val="8A30BB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B27F5"/>
    <w:multiLevelType w:val="hybridMultilevel"/>
    <w:tmpl w:val="5B68370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62EF6"/>
    <w:multiLevelType w:val="hybridMultilevel"/>
    <w:tmpl w:val="5280884A"/>
    <w:lvl w:ilvl="0" w:tplc="0BCABC5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6B47F3"/>
    <w:multiLevelType w:val="hybridMultilevel"/>
    <w:tmpl w:val="293C5DB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C907BD"/>
    <w:multiLevelType w:val="hybridMultilevel"/>
    <w:tmpl w:val="FF90F5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321513"/>
    <w:multiLevelType w:val="hybridMultilevel"/>
    <w:tmpl w:val="155244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F12226"/>
    <w:multiLevelType w:val="hybridMultilevel"/>
    <w:tmpl w:val="8A30BB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6F1097"/>
    <w:multiLevelType w:val="hybridMultilevel"/>
    <w:tmpl w:val="293C5DB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60997742">
    <w:abstractNumId w:val="7"/>
  </w:num>
  <w:num w:numId="2" w16cid:durableId="205602285">
    <w:abstractNumId w:val="5"/>
  </w:num>
  <w:num w:numId="3" w16cid:durableId="1484199174">
    <w:abstractNumId w:val="4"/>
  </w:num>
  <w:num w:numId="4" w16cid:durableId="1735860246">
    <w:abstractNumId w:val="1"/>
  </w:num>
  <w:num w:numId="5" w16cid:durableId="1613585317">
    <w:abstractNumId w:val="3"/>
  </w:num>
  <w:num w:numId="6" w16cid:durableId="1839149066">
    <w:abstractNumId w:val="2"/>
  </w:num>
  <w:num w:numId="7" w16cid:durableId="702248271">
    <w:abstractNumId w:val="8"/>
  </w:num>
  <w:num w:numId="8" w16cid:durableId="391730678">
    <w:abstractNumId w:val="0"/>
  </w:num>
  <w:num w:numId="9" w16cid:durableId="10040898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755"/>
    <w:rsid w:val="00001E15"/>
    <w:rsid w:val="00024AC6"/>
    <w:rsid w:val="00065339"/>
    <w:rsid w:val="00076A8B"/>
    <w:rsid w:val="00077C9E"/>
    <w:rsid w:val="00091462"/>
    <w:rsid w:val="000A4AD8"/>
    <w:rsid w:val="000B5D54"/>
    <w:rsid w:val="000C65B0"/>
    <w:rsid w:val="000E0B4B"/>
    <w:rsid w:val="00102060"/>
    <w:rsid w:val="0010310E"/>
    <w:rsid w:val="0010354F"/>
    <w:rsid w:val="001076F1"/>
    <w:rsid w:val="00110830"/>
    <w:rsid w:val="00137765"/>
    <w:rsid w:val="00140700"/>
    <w:rsid w:val="00140D57"/>
    <w:rsid w:val="00141CD9"/>
    <w:rsid w:val="001830CE"/>
    <w:rsid w:val="00191342"/>
    <w:rsid w:val="001A1828"/>
    <w:rsid w:val="001A7ECB"/>
    <w:rsid w:val="001B6242"/>
    <w:rsid w:val="001F0CE8"/>
    <w:rsid w:val="002263B9"/>
    <w:rsid w:val="00231BB4"/>
    <w:rsid w:val="00240D3E"/>
    <w:rsid w:val="00266B44"/>
    <w:rsid w:val="00270794"/>
    <w:rsid w:val="00272177"/>
    <w:rsid w:val="002951AC"/>
    <w:rsid w:val="002A491C"/>
    <w:rsid w:val="002B2898"/>
    <w:rsid w:val="002D6DEE"/>
    <w:rsid w:val="00330B71"/>
    <w:rsid w:val="003324D1"/>
    <w:rsid w:val="0033534E"/>
    <w:rsid w:val="00341B45"/>
    <w:rsid w:val="00356BD1"/>
    <w:rsid w:val="00357390"/>
    <w:rsid w:val="00361992"/>
    <w:rsid w:val="00385517"/>
    <w:rsid w:val="00386951"/>
    <w:rsid w:val="003951CA"/>
    <w:rsid w:val="003C54D4"/>
    <w:rsid w:val="003D27BD"/>
    <w:rsid w:val="003F4F7A"/>
    <w:rsid w:val="00420783"/>
    <w:rsid w:val="00425A16"/>
    <w:rsid w:val="00437867"/>
    <w:rsid w:val="0044132C"/>
    <w:rsid w:val="004504E5"/>
    <w:rsid w:val="004747AD"/>
    <w:rsid w:val="004750F8"/>
    <w:rsid w:val="00477B2D"/>
    <w:rsid w:val="00494505"/>
    <w:rsid w:val="00496799"/>
    <w:rsid w:val="004A4E3F"/>
    <w:rsid w:val="004A5313"/>
    <w:rsid w:val="004B6FB4"/>
    <w:rsid w:val="004D43F7"/>
    <w:rsid w:val="004E6556"/>
    <w:rsid w:val="0051712D"/>
    <w:rsid w:val="005233E0"/>
    <w:rsid w:val="00535DDC"/>
    <w:rsid w:val="00544B3D"/>
    <w:rsid w:val="00547B7A"/>
    <w:rsid w:val="005832E1"/>
    <w:rsid w:val="0058491D"/>
    <w:rsid w:val="00586C42"/>
    <w:rsid w:val="00593A93"/>
    <w:rsid w:val="0059787C"/>
    <w:rsid w:val="005A7F40"/>
    <w:rsid w:val="005C7A90"/>
    <w:rsid w:val="005D5D4D"/>
    <w:rsid w:val="005E06F7"/>
    <w:rsid w:val="005E63FC"/>
    <w:rsid w:val="005F34C8"/>
    <w:rsid w:val="005F43C3"/>
    <w:rsid w:val="00632987"/>
    <w:rsid w:val="0065569F"/>
    <w:rsid w:val="0068433F"/>
    <w:rsid w:val="00687424"/>
    <w:rsid w:val="00693559"/>
    <w:rsid w:val="00697AB5"/>
    <w:rsid w:val="006C098E"/>
    <w:rsid w:val="006C2388"/>
    <w:rsid w:val="006E0A1A"/>
    <w:rsid w:val="006E207A"/>
    <w:rsid w:val="006E3228"/>
    <w:rsid w:val="006E6CF6"/>
    <w:rsid w:val="0070113E"/>
    <w:rsid w:val="00721B4A"/>
    <w:rsid w:val="007343E8"/>
    <w:rsid w:val="0074303C"/>
    <w:rsid w:val="007468A8"/>
    <w:rsid w:val="007A10ED"/>
    <w:rsid w:val="007A73BF"/>
    <w:rsid w:val="007A7454"/>
    <w:rsid w:val="007B769D"/>
    <w:rsid w:val="007C5F51"/>
    <w:rsid w:val="007C7B5F"/>
    <w:rsid w:val="007D2700"/>
    <w:rsid w:val="007D6D0F"/>
    <w:rsid w:val="007D73D3"/>
    <w:rsid w:val="007F6A43"/>
    <w:rsid w:val="0081539E"/>
    <w:rsid w:val="00821A8C"/>
    <w:rsid w:val="008673CE"/>
    <w:rsid w:val="00867511"/>
    <w:rsid w:val="00874BC0"/>
    <w:rsid w:val="00881701"/>
    <w:rsid w:val="008A1D86"/>
    <w:rsid w:val="008A7AA2"/>
    <w:rsid w:val="008B13BE"/>
    <w:rsid w:val="008B5546"/>
    <w:rsid w:val="008C1C8A"/>
    <w:rsid w:val="008C3088"/>
    <w:rsid w:val="008C6153"/>
    <w:rsid w:val="008C6F2E"/>
    <w:rsid w:val="008D40E5"/>
    <w:rsid w:val="008F5253"/>
    <w:rsid w:val="00902BE7"/>
    <w:rsid w:val="00930B2E"/>
    <w:rsid w:val="00930C1A"/>
    <w:rsid w:val="00945D71"/>
    <w:rsid w:val="00952142"/>
    <w:rsid w:val="009716EF"/>
    <w:rsid w:val="00974A02"/>
    <w:rsid w:val="0097697D"/>
    <w:rsid w:val="00982677"/>
    <w:rsid w:val="00987FEF"/>
    <w:rsid w:val="00995840"/>
    <w:rsid w:val="00A0266B"/>
    <w:rsid w:val="00A2623B"/>
    <w:rsid w:val="00A40C12"/>
    <w:rsid w:val="00A51943"/>
    <w:rsid w:val="00A677BE"/>
    <w:rsid w:val="00A82544"/>
    <w:rsid w:val="00A97598"/>
    <w:rsid w:val="00AA2A1E"/>
    <w:rsid w:val="00AA353A"/>
    <w:rsid w:val="00AA3FD2"/>
    <w:rsid w:val="00AC6A05"/>
    <w:rsid w:val="00AC7F09"/>
    <w:rsid w:val="00AD3C73"/>
    <w:rsid w:val="00AD4FDD"/>
    <w:rsid w:val="00AF6D5F"/>
    <w:rsid w:val="00B12495"/>
    <w:rsid w:val="00B24090"/>
    <w:rsid w:val="00B31110"/>
    <w:rsid w:val="00B32835"/>
    <w:rsid w:val="00B36E79"/>
    <w:rsid w:val="00B4146D"/>
    <w:rsid w:val="00B43929"/>
    <w:rsid w:val="00B6775E"/>
    <w:rsid w:val="00B8733B"/>
    <w:rsid w:val="00B95B67"/>
    <w:rsid w:val="00BA2B9F"/>
    <w:rsid w:val="00BB5A71"/>
    <w:rsid w:val="00BD3805"/>
    <w:rsid w:val="00BE0A01"/>
    <w:rsid w:val="00BE2F65"/>
    <w:rsid w:val="00BE4D09"/>
    <w:rsid w:val="00BE62DD"/>
    <w:rsid w:val="00BF1FD3"/>
    <w:rsid w:val="00BF6857"/>
    <w:rsid w:val="00C163AD"/>
    <w:rsid w:val="00C22D06"/>
    <w:rsid w:val="00C231A7"/>
    <w:rsid w:val="00C326DC"/>
    <w:rsid w:val="00C35E8D"/>
    <w:rsid w:val="00C6105E"/>
    <w:rsid w:val="00C63BD7"/>
    <w:rsid w:val="00C757FC"/>
    <w:rsid w:val="00C9597F"/>
    <w:rsid w:val="00CA37AF"/>
    <w:rsid w:val="00CB06F0"/>
    <w:rsid w:val="00CB2C6A"/>
    <w:rsid w:val="00CB359F"/>
    <w:rsid w:val="00CC1090"/>
    <w:rsid w:val="00CE562F"/>
    <w:rsid w:val="00CF1236"/>
    <w:rsid w:val="00D125E0"/>
    <w:rsid w:val="00D22856"/>
    <w:rsid w:val="00D22E76"/>
    <w:rsid w:val="00D318B1"/>
    <w:rsid w:val="00D53EFA"/>
    <w:rsid w:val="00D576ED"/>
    <w:rsid w:val="00D66F5D"/>
    <w:rsid w:val="00D92624"/>
    <w:rsid w:val="00DA074E"/>
    <w:rsid w:val="00DA462E"/>
    <w:rsid w:val="00DE2515"/>
    <w:rsid w:val="00DF31D2"/>
    <w:rsid w:val="00DF3DDB"/>
    <w:rsid w:val="00E0157B"/>
    <w:rsid w:val="00E37BA9"/>
    <w:rsid w:val="00E64E0C"/>
    <w:rsid w:val="00E66362"/>
    <w:rsid w:val="00E932DA"/>
    <w:rsid w:val="00EA1F19"/>
    <w:rsid w:val="00EB2376"/>
    <w:rsid w:val="00EB7E64"/>
    <w:rsid w:val="00ED5755"/>
    <w:rsid w:val="00EF6ABA"/>
    <w:rsid w:val="00F23D05"/>
    <w:rsid w:val="00F315C8"/>
    <w:rsid w:val="00F36C5D"/>
    <w:rsid w:val="00F454D6"/>
    <w:rsid w:val="00F50365"/>
    <w:rsid w:val="00F5207B"/>
    <w:rsid w:val="00F534B1"/>
    <w:rsid w:val="00F67D5A"/>
    <w:rsid w:val="00F93546"/>
    <w:rsid w:val="00FB20F1"/>
    <w:rsid w:val="00FD2D20"/>
    <w:rsid w:val="00FD7FC6"/>
    <w:rsid w:val="00FF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1D493"/>
  <w15:chartTrackingRefBased/>
  <w15:docId w15:val="{6CEE6BE7-8B71-431A-B663-9AFC895BE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6F5D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66F5D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5755"/>
  </w:style>
  <w:style w:type="paragraph" w:styleId="Pta">
    <w:name w:val="footer"/>
    <w:basedOn w:val="Normlny"/>
    <w:link w:val="PtaChar"/>
    <w:uiPriority w:val="99"/>
    <w:unhideWhenUsed/>
    <w:rsid w:val="00ED57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5755"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ED57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ED5755"/>
    <w:rPr>
      <w:i/>
      <w:iCs/>
      <w:color w:val="4472C4" w:themeColor="accent1"/>
    </w:rPr>
  </w:style>
  <w:style w:type="character" w:customStyle="1" w:styleId="s1">
    <w:name w:val="s1"/>
    <w:basedOn w:val="Predvolenpsmoodseku"/>
    <w:rsid w:val="00D92624"/>
  </w:style>
  <w:style w:type="paragraph" w:styleId="Normlnywebov">
    <w:name w:val="Normal (Web)"/>
    <w:basedOn w:val="Normlny"/>
    <w:uiPriority w:val="99"/>
    <w:semiHidden/>
    <w:unhideWhenUsed/>
    <w:rsid w:val="00D22856"/>
    <w:rPr>
      <w:rFonts w:ascii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B4146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146D"/>
    <w:pPr>
      <w:ind w:left="720"/>
      <w:contextualSpacing/>
    </w:pPr>
    <w:rPr>
      <w:kern w:val="2"/>
      <w14:ligatures w14:val="standardContextual"/>
    </w:rPr>
  </w:style>
  <w:style w:type="character" w:styleId="Zvraznenodkaz">
    <w:name w:val="Intense Reference"/>
    <w:basedOn w:val="Predvolenpsmoodseku"/>
    <w:uiPriority w:val="32"/>
    <w:qFormat/>
    <w:rsid w:val="005E06F7"/>
    <w:rPr>
      <w:b/>
      <w:bCs/>
      <w:smallCaps/>
      <w:color w:val="4472C4" w:themeColor="accent1"/>
      <w:spacing w:val="5"/>
    </w:rPr>
  </w:style>
  <w:style w:type="character" w:styleId="Odkaznakomentr">
    <w:name w:val="annotation reference"/>
    <w:basedOn w:val="Predvolenpsmoodseku"/>
    <w:uiPriority w:val="99"/>
    <w:semiHidden/>
    <w:unhideWhenUsed/>
    <w:rsid w:val="00AC7F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C7F0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C7F0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7F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7F0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7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new.skdp.sk/o-nas/ocenenia-skd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Horváthová</dc:creator>
  <cp:keywords/>
  <dc:description/>
  <cp:lastModifiedBy>Tajomnik@skdp.sk</cp:lastModifiedBy>
  <cp:revision>2</cp:revision>
  <cp:lastPrinted>2019-05-14T12:25:00Z</cp:lastPrinted>
  <dcterms:created xsi:type="dcterms:W3CDTF">2025-04-14T10:55:00Z</dcterms:created>
  <dcterms:modified xsi:type="dcterms:W3CDTF">2025-04-14T10:55:00Z</dcterms:modified>
</cp:coreProperties>
</file>