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AA18A" w14:textId="77777777" w:rsidR="00D43B68" w:rsidRPr="00F9640E" w:rsidRDefault="00D43B68" w:rsidP="00F9640E">
      <w:pPr>
        <w:pStyle w:val="Zkladntext1"/>
        <w:tabs>
          <w:tab w:val="left" w:pos="567"/>
        </w:tabs>
        <w:ind w:left="283" w:hanging="283"/>
        <w:jc w:val="center"/>
        <w:rPr>
          <w:b/>
          <w:caps/>
          <w:color w:val="auto"/>
          <w:sz w:val="24"/>
          <w:szCs w:val="24"/>
        </w:rPr>
      </w:pPr>
      <w:r w:rsidRPr="00F9640E">
        <w:rPr>
          <w:b/>
          <w:caps/>
          <w:color w:val="auto"/>
          <w:sz w:val="24"/>
          <w:szCs w:val="24"/>
        </w:rPr>
        <w:t>Dôvodová správa</w:t>
      </w:r>
    </w:p>
    <w:p w14:paraId="3DA3E640" w14:textId="77777777" w:rsidR="00F259B1" w:rsidRDefault="00F259B1" w:rsidP="00F259B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B466955" w14:textId="19E4E946" w:rsidR="00031788" w:rsidRPr="00F259B1" w:rsidRDefault="00122F5C" w:rsidP="005B76C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F259B1" w:rsidRPr="00F259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031788" w:rsidRPr="00F259B1">
        <w:rPr>
          <w:rFonts w:ascii="Times New Roman" w:hAnsi="Times New Roman"/>
          <w:b/>
          <w:color w:val="000000" w:themeColor="text1"/>
          <w:sz w:val="24"/>
          <w:szCs w:val="24"/>
        </w:rPr>
        <w:t>Osobitná časť</w:t>
      </w:r>
    </w:p>
    <w:p w14:paraId="47439FB2" w14:textId="77777777" w:rsidR="00031788" w:rsidRDefault="00031788" w:rsidP="005B76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E3AA78" w14:textId="77777777" w:rsidR="00122327" w:rsidRPr="00064DD2" w:rsidRDefault="00122327" w:rsidP="005B76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5243E3" w14:textId="6A20DD80" w:rsidR="00644159" w:rsidRPr="00064DD2" w:rsidRDefault="00644159" w:rsidP="005B76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D2">
        <w:rPr>
          <w:rFonts w:ascii="Times New Roman" w:hAnsi="Times New Roman"/>
          <w:b/>
          <w:sz w:val="24"/>
          <w:szCs w:val="24"/>
        </w:rPr>
        <w:t>K Čl. I</w:t>
      </w:r>
      <w:r w:rsidR="008F76DC">
        <w:rPr>
          <w:rFonts w:ascii="Times New Roman" w:hAnsi="Times New Roman"/>
          <w:b/>
          <w:sz w:val="24"/>
          <w:szCs w:val="24"/>
        </w:rPr>
        <w:t xml:space="preserve"> </w:t>
      </w:r>
      <w:r w:rsidR="008F76DC" w:rsidRPr="008F76DC">
        <w:rPr>
          <w:rFonts w:ascii="Times New Roman" w:hAnsi="Times New Roman"/>
          <w:bCs/>
          <w:sz w:val="24"/>
          <w:szCs w:val="24"/>
        </w:rPr>
        <w:t>(zákon SNR č. 71/1992 Zb. o súdnych poplatkoch a poplatku za výpis z registra trestov</w:t>
      </w:r>
      <w:r w:rsidR="008F76DC">
        <w:rPr>
          <w:rFonts w:ascii="Times New Roman" w:hAnsi="Times New Roman"/>
          <w:bCs/>
          <w:sz w:val="24"/>
          <w:szCs w:val="24"/>
        </w:rPr>
        <w:t>)</w:t>
      </w:r>
      <w:r w:rsidR="008F76DC" w:rsidRPr="008F76DC">
        <w:rPr>
          <w:rFonts w:ascii="Times New Roman" w:hAnsi="Times New Roman"/>
          <w:bCs/>
          <w:sz w:val="24"/>
          <w:szCs w:val="24"/>
        </w:rPr>
        <w:t xml:space="preserve"> </w:t>
      </w:r>
    </w:p>
    <w:p w14:paraId="2F63F4E8" w14:textId="77777777" w:rsidR="000E3B46" w:rsidRDefault="000E3B46" w:rsidP="000E3B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8CAF1F" w14:textId="308F4B84" w:rsidR="000E3B46" w:rsidRPr="00C0677F" w:rsidRDefault="000E3B46" w:rsidP="000E3B4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677F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E9250A">
        <w:rPr>
          <w:rFonts w:ascii="Times New Roman" w:hAnsi="Times New Roman"/>
          <w:sz w:val="24"/>
          <w:szCs w:val="24"/>
          <w:u w:val="single"/>
        </w:rPr>
        <w:t>1</w:t>
      </w:r>
      <w:r w:rsidRPr="00C0677F">
        <w:rPr>
          <w:rFonts w:ascii="Times New Roman" w:hAnsi="Times New Roman"/>
          <w:sz w:val="24"/>
          <w:szCs w:val="24"/>
          <w:u w:val="single"/>
        </w:rPr>
        <w:t xml:space="preserve"> (§</w:t>
      </w:r>
      <w:r>
        <w:rPr>
          <w:rFonts w:ascii="Times New Roman" w:hAnsi="Times New Roman"/>
          <w:sz w:val="24"/>
          <w:szCs w:val="24"/>
          <w:u w:val="single"/>
        </w:rPr>
        <w:t xml:space="preserve"> 9</w:t>
      </w:r>
      <w:r w:rsidRPr="00C0677F">
        <w:rPr>
          <w:rFonts w:ascii="Times New Roman" w:hAnsi="Times New Roman"/>
          <w:sz w:val="24"/>
          <w:szCs w:val="24"/>
          <w:u w:val="single"/>
        </w:rPr>
        <w:t>):</w:t>
      </w:r>
    </w:p>
    <w:p w14:paraId="3726FE05" w14:textId="2A57E547" w:rsidR="000E3B46" w:rsidRDefault="000E3B46" w:rsidP="000E3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nové rozdelenie súdov, orgánov štátnej správy súdov a orgánov prokuratúry (ďalej aj „orgán uvedený v § 3“), ktorým sa poplatky platia prostredníctvom centrálneho systému evidencie poplatkov prevádzkovateľa systému alebo prostredníctvom centrálneho systému evidencie poplatkov Štátnej pokladnice, je vhodné ustanovenie celého paragrafu do nového znenia. </w:t>
      </w:r>
      <w:r w:rsidR="003407A0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implementáciou nového centrálneho systému evidencie poplatkov Štátnej pokladnice budú súvisieť určité zmeny v procesoch vyplývajúce z technického riešenia, avšak z pohľadu poplatníka možnosti voľby spôsobu úhrady rôznymi platobnými kanálmi</w:t>
      </w:r>
      <w:r w:rsidR="003407A0">
        <w:rPr>
          <w:rFonts w:ascii="Times New Roman" w:hAnsi="Times New Roman"/>
          <w:sz w:val="24"/>
          <w:szCs w:val="24"/>
        </w:rPr>
        <w:t xml:space="preserve"> zostávajú zachované</w:t>
      </w:r>
      <w:r>
        <w:rPr>
          <w:rFonts w:ascii="Times New Roman" w:hAnsi="Times New Roman"/>
          <w:sz w:val="24"/>
          <w:szCs w:val="24"/>
        </w:rPr>
        <w:t>. Navrhuje sa v zákone definovať pojem platobný predpis, ako základný prostriedok na sprostredkovanie platobnej inštrukcie medzi orgánom uvedeným v § 3 a poplatníkom.</w:t>
      </w:r>
      <w:r w:rsidR="00340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Platobný</w:t>
      </w:r>
      <w:r w:rsidR="00340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predpis na seba viaže kompletnú sadu informácií vzťahujúcich sa k spoplatnenému úkonu alebo konaniu orgánu</w:t>
      </w:r>
      <w:r w:rsidR="003407A0">
        <w:rPr>
          <w:rFonts w:ascii="Times New Roman" w:hAnsi="Times New Roman"/>
          <w:sz w:val="24"/>
          <w:szCs w:val="24"/>
        </w:rPr>
        <w:t xml:space="preserve"> uvedeného v § 3</w:t>
      </w:r>
      <w:r>
        <w:rPr>
          <w:rFonts w:ascii="Times New Roman" w:hAnsi="Times New Roman"/>
          <w:sz w:val="24"/>
          <w:szCs w:val="24"/>
        </w:rPr>
        <w:t xml:space="preserve">, ktorý je súčasne elektronickým záznamom v centrálnej evidencii poplatkov, avšak pre poplatníka nadobúda formu </w:t>
      </w:r>
      <w:r w:rsidR="003407A0">
        <w:rPr>
          <w:rFonts w:ascii="Times New Roman" w:hAnsi="Times New Roman"/>
          <w:sz w:val="24"/>
          <w:szCs w:val="24"/>
        </w:rPr>
        <w:t xml:space="preserve">listinného dokumentu alebo </w:t>
      </w:r>
      <w:r>
        <w:rPr>
          <w:rFonts w:ascii="Times New Roman" w:hAnsi="Times New Roman"/>
          <w:sz w:val="24"/>
          <w:szCs w:val="24"/>
        </w:rPr>
        <w:t xml:space="preserve">elektronického dokumentu. Ustanovenia o tom, ktorému súdu sa poplatok platí, ostávajú </w:t>
      </w:r>
      <w:r w:rsidRPr="00313774">
        <w:rPr>
          <w:rFonts w:ascii="Times New Roman" w:hAnsi="Times New Roman"/>
          <w:sz w:val="24"/>
          <w:szCs w:val="24"/>
        </w:rPr>
        <w:t>bez zmeny. Platenie poplatkov vo veci obchodného registra zostáva bez zmeny.</w:t>
      </w:r>
      <w:r w:rsidR="00EA6480">
        <w:rPr>
          <w:rFonts w:ascii="Times New Roman" w:hAnsi="Times New Roman"/>
          <w:sz w:val="24"/>
          <w:szCs w:val="24"/>
        </w:rPr>
        <w:t xml:space="preserve"> Zároveň sa navrhuje náhradné riešenie uskutočňovania platieb za úkony a konania orgánov uvedených v</w:t>
      </w:r>
      <w:r w:rsidR="00640058">
        <w:rPr>
          <w:rFonts w:ascii="Times New Roman" w:hAnsi="Times New Roman"/>
          <w:sz w:val="24"/>
          <w:szCs w:val="24"/>
        </w:rPr>
        <w:t xml:space="preserve"> § 3 v </w:t>
      </w:r>
      <w:r w:rsidR="00EA6480">
        <w:rPr>
          <w:rFonts w:ascii="Times New Roman" w:hAnsi="Times New Roman"/>
          <w:sz w:val="24"/>
          <w:szCs w:val="24"/>
        </w:rPr>
        <w:t xml:space="preserve">prípade nedostupnosti služieb centrálneho systému. </w:t>
      </w:r>
    </w:p>
    <w:p w14:paraId="79D7F067" w14:textId="27F336AB" w:rsidR="00E25CFB" w:rsidRDefault="00E25CFB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51138" w14:textId="1340FDA2" w:rsidR="00E9250A" w:rsidRPr="00E9250A" w:rsidRDefault="00E9250A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9250A">
        <w:rPr>
          <w:rFonts w:ascii="Times New Roman" w:hAnsi="Times New Roman"/>
          <w:sz w:val="24"/>
          <w:szCs w:val="24"/>
          <w:u w:val="single"/>
        </w:rPr>
        <w:t>K bodu 2 (§ 11 ods. 6):</w:t>
      </w:r>
    </w:p>
    <w:p w14:paraId="35AAA8E3" w14:textId="507D8AFB" w:rsidR="00E9250A" w:rsidRDefault="00E9250A" w:rsidP="00E92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nanovo definovať orgán, ktorý je zodpovedný za vrátenie poplatku alebo preplatku s tým, že pri centrálnom systéme evidencie poplatkov Štátnej pokladnice sa nekopíruje analógia nastavená pri centrálnom systéme evidencie poplatkov prevádzkovateľa systému (právoplatné rozhodnutie + odpis rozhodnutia alebo písomné upovedomenie o spôsobe vybavenia sťažnosti podľa osobitného predpisu), ale ponecháva sa kompetencia na vrátenie poplatku alebo preplatku orgánu uvedenému v § 3. V tomto procese orgán uvedený v § 3 sám vykoná evidenčný úkon so zadaním platobného príkazu na vrátenie na vrub účtu vedeného v Štátnej pokladnici, čím sa vykoná bezhotovostný prevod na účet poplatníka alebo sa zadá príkaz na vrátenie sumy poplatku alebo preplatku poštovou poukážkou na adresu</w:t>
      </w:r>
      <w:r w:rsidR="00CA121A">
        <w:rPr>
          <w:rFonts w:ascii="Times New Roman" w:hAnsi="Times New Roman"/>
          <w:sz w:val="24"/>
          <w:szCs w:val="24"/>
        </w:rPr>
        <w:t xml:space="preserve"> poplatníka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FB562F" w14:textId="0A468CB5" w:rsidR="00E9250A" w:rsidRDefault="00E9250A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7AF06" w14:textId="77777777" w:rsidR="009E7DD0" w:rsidRP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7DD0">
        <w:rPr>
          <w:rFonts w:ascii="Times New Roman" w:hAnsi="Times New Roman"/>
          <w:sz w:val="24"/>
          <w:szCs w:val="24"/>
          <w:u w:val="single"/>
        </w:rPr>
        <w:t>K bodom 3 a 4 (§ 11 ods. 12 a 13):</w:t>
      </w:r>
    </w:p>
    <w:p w14:paraId="22DEFFD2" w14:textId="6E4AB74A" w:rsid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 nadväznosti na úpravu </w:t>
      </w:r>
      <w:r w:rsidR="00CA121A">
        <w:rPr>
          <w:rFonts w:ascii="Times New Roman" w:hAnsi="Times New Roman"/>
          <w:sz w:val="24"/>
          <w:szCs w:val="24"/>
        </w:rPr>
        <w:t xml:space="preserve">§ 11 </w:t>
      </w:r>
      <w:r>
        <w:rPr>
          <w:rFonts w:ascii="Times New Roman" w:hAnsi="Times New Roman"/>
          <w:sz w:val="24"/>
          <w:szCs w:val="24"/>
        </w:rPr>
        <w:t>ods</w:t>
      </w:r>
      <w:r w:rsidR="00CA12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6. Zároveň sa stanovuje, že v prípade vrátenia poplatku alebo preplatku orgánom podľa § 3, ktorý je zapojený do centrálneho systému evidencie poplatkov Štátnej pokladnice sa úrok z omeškania vrátenia </w:t>
      </w:r>
      <w:r w:rsidR="003407A0">
        <w:rPr>
          <w:rFonts w:ascii="Times New Roman" w:hAnsi="Times New Roman"/>
          <w:sz w:val="24"/>
          <w:szCs w:val="24"/>
        </w:rPr>
        <w:t>poplatku</w:t>
      </w:r>
      <w:r>
        <w:rPr>
          <w:rFonts w:ascii="Times New Roman" w:hAnsi="Times New Roman"/>
          <w:sz w:val="24"/>
          <w:szCs w:val="24"/>
        </w:rPr>
        <w:t xml:space="preserve"> alebo preplatku vráti, len ak suma úroku presiahne sumu 2,5</w:t>
      </w:r>
      <w:r w:rsidR="003407A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eur</w:t>
      </w:r>
      <w:r w:rsidR="003407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čím sa zamedzuje vzniku situácie, že administratívne náklady prevyšujú vecnú sumu úroku. </w:t>
      </w:r>
    </w:p>
    <w:p w14:paraId="6C696429" w14:textId="77777777" w:rsid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0A0C5" w14:textId="64A81ACA" w:rsidR="009E7DD0" w:rsidRP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7DD0">
        <w:rPr>
          <w:rFonts w:ascii="Times New Roman" w:hAnsi="Times New Roman"/>
          <w:sz w:val="24"/>
          <w:szCs w:val="24"/>
          <w:u w:val="single"/>
        </w:rPr>
        <w:t>K bodu 5 (§ 15):</w:t>
      </w:r>
    </w:p>
    <w:p w14:paraId="12E18BAA" w14:textId="7A2A09EE" w:rsid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spresnenie obsahu výkonu kontroly orgánov uvedených v § 3 vo veci správnosti a </w:t>
      </w:r>
      <w:r w:rsidRPr="00A71CBB">
        <w:rPr>
          <w:rFonts w:ascii="Times New Roman" w:hAnsi="Times New Roman"/>
          <w:sz w:val="24"/>
          <w:szCs w:val="24"/>
        </w:rPr>
        <w:t xml:space="preserve">včasnosti vyberania poplatkov, </w:t>
      </w:r>
      <w:r w:rsidRPr="008806F7">
        <w:rPr>
          <w:rFonts w:ascii="Times New Roman" w:hAnsi="Times New Roman"/>
          <w:sz w:val="24"/>
          <w:szCs w:val="24"/>
        </w:rPr>
        <w:t>správnosti a včasnosti vrátenia poplatkov</w:t>
      </w:r>
      <w:r>
        <w:rPr>
          <w:rFonts w:ascii="Times New Roman" w:hAnsi="Times New Roman"/>
          <w:sz w:val="24"/>
          <w:szCs w:val="24"/>
        </w:rPr>
        <w:t>,</w:t>
      </w:r>
      <w:r w:rsidRPr="00880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správnosti formy a </w:t>
      </w:r>
      <w:r w:rsidRPr="00A71CBB">
        <w:rPr>
          <w:rFonts w:ascii="Times New Roman" w:hAnsi="Times New Roman"/>
          <w:sz w:val="24"/>
          <w:szCs w:val="24"/>
        </w:rPr>
        <w:t>spôsobu pl</w:t>
      </w:r>
      <w:r>
        <w:rPr>
          <w:rFonts w:ascii="Times New Roman" w:hAnsi="Times New Roman"/>
          <w:sz w:val="24"/>
          <w:szCs w:val="24"/>
        </w:rPr>
        <w:t>atenia poplatkov a správnosti a </w:t>
      </w:r>
      <w:r w:rsidRPr="00A71CBB">
        <w:rPr>
          <w:rFonts w:ascii="Times New Roman" w:hAnsi="Times New Roman"/>
          <w:sz w:val="24"/>
          <w:szCs w:val="24"/>
        </w:rPr>
        <w:t>úplnosti evidovania poplatkov</w:t>
      </w:r>
      <w:r>
        <w:rPr>
          <w:rFonts w:ascii="Times New Roman" w:hAnsi="Times New Roman"/>
          <w:sz w:val="24"/>
          <w:szCs w:val="24"/>
        </w:rPr>
        <w:t xml:space="preserve">, pričom dochádza ku kompetenčnému zjednoteniu výkonu kontroly Úradom vládneho auditu v rovnakom znení aj v prípade správnych orgánov podľa zákona o správnych poplatkoch. Zároveň sa ustanovuje, že Úrad vládneho auditu má tiež vykonávať </w:t>
      </w:r>
      <w:r w:rsidRPr="00A71CBB">
        <w:rPr>
          <w:rFonts w:ascii="Times New Roman" w:hAnsi="Times New Roman"/>
          <w:sz w:val="24"/>
          <w:szCs w:val="24"/>
        </w:rPr>
        <w:t>audit evidencie, zúčtovania a vrátenia poplatkov uhradených prostredníctvom centrálneho systému evidencie poplatkov</w:t>
      </w:r>
      <w:r>
        <w:rPr>
          <w:rFonts w:ascii="Times New Roman" w:hAnsi="Times New Roman"/>
          <w:sz w:val="24"/>
          <w:szCs w:val="24"/>
        </w:rPr>
        <w:t xml:space="preserve"> prevádzkovateľa systému aj</w:t>
      </w:r>
      <w:r w:rsidR="00CA121A">
        <w:rPr>
          <w:rFonts w:ascii="Times New Roman" w:hAnsi="Times New Roman"/>
          <w:sz w:val="24"/>
          <w:szCs w:val="24"/>
        </w:rPr>
        <w:t xml:space="preserve"> </w:t>
      </w:r>
      <w:r w:rsidR="00CA121A" w:rsidRPr="00A71CBB">
        <w:rPr>
          <w:rFonts w:ascii="Times New Roman" w:hAnsi="Times New Roman"/>
          <w:sz w:val="24"/>
          <w:szCs w:val="24"/>
        </w:rPr>
        <w:t>prostredníctvom centrálneho systému evidencie poplatkov</w:t>
      </w:r>
      <w:r>
        <w:rPr>
          <w:rFonts w:ascii="Times New Roman" w:hAnsi="Times New Roman"/>
          <w:sz w:val="24"/>
          <w:szCs w:val="24"/>
        </w:rPr>
        <w:t xml:space="preserve"> Štátnej pokladnice.</w:t>
      </w:r>
    </w:p>
    <w:p w14:paraId="3E5C818D" w14:textId="294FAE00" w:rsid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C413" w14:textId="438A3157" w:rsidR="009E7DD0" w:rsidRPr="003F25D8" w:rsidRDefault="009E7DD0" w:rsidP="009E7D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bodom 6 až 8</w:t>
      </w:r>
      <w:r w:rsidRPr="003F25D8">
        <w:rPr>
          <w:rFonts w:ascii="Times New Roman" w:hAnsi="Times New Roman"/>
          <w:sz w:val="24"/>
          <w:szCs w:val="24"/>
          <w:u w:val="single"/>
        </w:rPr>
        <w:t xml:space="preserve"> (§ 15a ods. 1 a</w:t>
      </w:r>
      <w:r>
        <w:rPr>
          <w:rFonts w:ascii="Times New Roman" w:hAnsi="Times New Roman"/>
          <w:sz w:val="24"/>
          <w:szCs w:val="24"/>
          <w:u w:val="single"/>
        </w:rPr>
        <w:t>ž 3</w:t>
      </w:r>
      <w:r w:rsidRPr="003F25D8">
        <w:rPr>
          <w:rFonts w:ascii="Times New Roman" w:hAnsi="Times New Roman"/>
          <w:sz w:val="24"/>
          <w:szCs w:val="24"/>
          <w:u w:val="single"/>
        </w:rPr>
        <w:t>):</w:t>
      </w:r>
    </w:p>
    <w:p w14:paraId="2DBCD163" w14:textId="3E469364" w:rsidR="009E7DD0" w:rsidRDefault="009E7DD0" w:rsidP="009E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Legislatívno-technické úpravy v nadväznosti na úpravy v § 9</w:t>
      </w:r>
      <w:r w:rsidR="00CB2E0D">
        <w:rPr>
          <w:rFonts w:ascii="Times New Roman" w:hAnsi="Times New Roman"/>
          <w:sz w:val="24"/>
          <w:szCs w:val="24"/>
        </w:rPr>
        <w:t>, 11 a 16b</w:t>
      </w:r>
      <w:r>
        <w:rPr>
          <w:rFonts w:ascii="Times New Roman" w:hAnsi="Times New Roman"/>
          <w:sz w:val="24"/>
          <w:szCs w:val="24"/>
        </w:rPr>
        <w:t>.</w:t>
      </w:r>
    </w:p>
    <w:p w14:paraId="3FB99D8E" w14:textId="77777777" w:rsidR="009E7DD0" w:rsidRDefault="009E7DD0" w:rsidP="009E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E1B37" w14:textId="43669455" w:rsidR="009E7DD0" w:rsidRPr="005F31DE" w:rsidRDefault="00CB2E0D" w:rsidP="009E7DD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9 (§ 15a ods. 4 a 5</w:t>
      </w:r>
      <w:r w:rsidR="009E7DD0" w:rsidRPr="005F31DE">
        <w:rPr>
          <w:rFonts w:ascii="Times New Roman" w:hAnsi="Times New Roman"/>
          <w:sz w:val="24"/>
          <w:szCs w:val="24"/>
          <w:u w:val="single"/>
        </w:rPr>
        <w:t>):</w:t>
      </w:r>
    </w:p>
    <w:p w14:paraId="39C6E386" w14:textId="08DBEBC3" w:rsidR="009E7DD0" w:rsidRDefault="009E7DD0" w:rsidP="009E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</w:t>
      </w:r>
      <w:r w:rsidR="00CB2E0D">
        <w:rPr>
          <w:rFonts w:ascii="Times New Roman" w:hAnsi="Times New Roman"/>
          <w:sz w:val="24"/>
          <w:szCs w:val="24"/>
        </w:rPr>
        <w:t>rava v nadväznosti na úpravu § 9 (premiestnenie textu z § 9 ods. 2 písm. b)</w:t>
      </w:r>
      <w:r>
        <w:rPr>
          <w:rFonts w:ascii="Times New Roman" w:hAnsi="Times New Roman"/>
          <w:sz w:val="24"/>
          <w:szCs w:val="24"/>
        </w:rPr>
        <w:t xml:space="preserve"> do vecne príslušného paragrafu). Navrhuje sa tiež definovať dôvod, rozsah a účel spracovávaných osobných údajov fyzickej osoby – poplatníka podľa tohto právneho predpisu v centrálnom systéme evidencie poplatkov prevádzkovateľa systému a v centrálnom systéme evidencie poplatkov Štátnej pokladnice. </w:t>
      </w:r>
    </w:p>
    <w:p w14:paraId="70D30652" w14:textId="1189B69C" w:rsidR="009E7DD0" w:rsidRDefault="009E7DD0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28C97" w14:textId="7F8DD652" w:rsidR="00524C7A" w:rsidRPr="00CB2E0D" w:rsidRDefault="00524C7A" w:rsidP="00524C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2E0D">
        <w:rPr>
          <w:rFonts w:ascii="Times New Roman" w:hAnsi="Times New Roman"/>
          <w:sz w:val="24"/>
          <w:szCs w:val="24"/>
          <w:u w:val="single"/>
        </w:rPr>
        <w:t xml:space="preserve">K bodu 10 (§ </w:t>
      </w:r>
      <w:r>
        <w:rPr>
          <w:rFonts w:ascii="Times New Roman" w:hAnsi="Times New Roman"/>
          <w:sz w:val="24"/>
          <w:szCs w:val="24"/>
          <w:u w:val="single"/>
        </w:rPr>
        <w:t>15b</w:t>
      </w:r>
      <w:r w:rsidRPr="00CB2E0D">
        <w:rPr>
          <w:rFonts w:ascii="Times New Roman" w:hAnsi="Times New Roman"/>
          <w:sz w:val="24"/>
          <w:szCs w:val="24"/>
          <w:u w:val="single"/>
        </w:rPr>
        <w:t>):</w:t>
      </w:r>
    </w:p>
    <w:p w14:paraId="216A57F7" w14:textId="53F390B2" w:rsidR="00524C7A" w:rsidRDefault="00FD1CC5" w:rsidP="00524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Zosúladenie</w:t>
      </w:r>
      <w:r w:rsidR="00524C7A">
        <w:rPr>
          <w:rFonts w:ascii="Times New Roman" w:hAnsi="Times New Roman"/>
          <w:sz w:val="24"/>
          <w:szCs w:val="24"/>
        </w:rPr>
        <w:t xml:space="preserve"> v nadväznosti na zmenu v § 15</w:t>
      </w:r>
      <w:r>
        <w:rPr>
          <w:rFonts w:ascii="Times New Roman" w:hAnsi="Times New Roman"/>
          <w:sz w:val="24"/>
          <w:szCs w:val="24"/>
        </w:rPr>
        <w:t xml:space="preserve"> a zároveň zosúladenie s § 16 zákona o správnych poplatkoch</w:t>
      </w:r>
      <w:r w:rsidR="00524C7A">
        <w:rPr>
          <w:rFonts w:ascii="Times New Roman" w:hAnsi="Times New Roman"/>
          <w:sz w:val="24"/>
          <w:szCs w:val="24"/>
        </w:rPr>
        <w:t xml:space="preserve">. Navrhuje sa tiež </w:t>
      </w:r>
      <w:r>
        <w:rPr>
          <w:rFonts w:ascii="Times New Roman" w:hAnsi="Times New Roman"/>
          <w:sz w:val="24"/>
          <w:szCs w:val="24"/>
        </w:rPr>
        <w:t xml:space="preserve">jednotná </w:t>
      </w:r>
      <w:r w:rsidR="00524C7A">
        <w:rPr>
          <w:rFonts w:ascii="Times New Roman" w:hAnsi="Times New Roman"/>
          <w:sz w:val="24"/>
          <w:szCs w:val="24"/>
        </w:rPr>
        <w:t>suma maximálnej pokuty pre orgány uvedené v § 3</w:t>
      </w:r>
      <w:r>
        <w:rPr>
          <w:rFonts w:ascii="Times New Roman" w:hAnsi="Times New Roman"/>
          <w:sz w:val="24"/>
          <w:szCs w:val="24"/>
        </w:rPr>
        <w:t xml:space="preserve"> zhodne so správnymi orgánmi</w:t>
      </w:r>
      <w:r w:rsidR="00524C7A">
        <w:rPr>
          <w:rFonts w:ascii="Times New Roman" w:hAnsi="Times New Roman"/>
          <w:sz w:val="24"/>
          <w:szCs w:val="24"/>
        </w:rPr>
        <w:t xml:space="preserve">. </w:t>
      </w:r>
    </w:p>
    <w:p w14:paraId="07BD5BE0" w14:textId="77777777" w:rsidR="00524C7A" w:rsidRDefault="00524C7A" w:rsidP="00524C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F32AB" w14:textId="59D669B5" w:rsidR="009E7DD0" w:rsidRPr="00CB2E0D" w:rsidRDefault="00CB2E0D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B2E0D">
        <w:rPr>
          <w:rFonts w:ascii="Times New Roman" w:hAnsi="Times New Roman"/>
          <w:sz w:val="24"/>
          <w:szCs w:val="24"/>
          <w:u w:val="single"/>
        </w:rPr>
        <w:t>K bodu 1</w:t>
      </w:r>
      <w:r w:rsidR="00524C7A">
        <w:rPr>
          <w:rFonts w:ascii="Times New Roman" w:hAnsi="Times New Roman"/>
          <w:sz w:val="24"/>
          <w:szCs w:val="24"/>
          <w:u w:val="single"/>
        </w:rPr>
        <w:t>1</w:t>
      </w:r>
      <w:r w:rsidRPr="00CB2E0D">
        <w:rPr>
          <w:rFonts w:ascii="Times New Roman" w:hAnsi="Times New Roman"/>
          <w:sz w:val="24"/>
          <w:szCs w:val="24"/>
          <w:u w:val="single"/>
        </w:rPr>
        <w:t xml:space="preserve"> (§ 16 ods. 2 až 4):</w:t>
      </w:r>
    </w:p>
    <w:p w14:paraId="55386F4A" w14:textId="52730024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zmenu v § 9, 11, 15a a 16b.</w:t>
      </w:r>
    </w:p>
    <w:p w14:paraId="74B94C37" w14:textId="2A1BED76" w:rsidR="00CB2E0D" w:rsidRDefault="00CB2E0D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05550" w14:textId="3BE75AFC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180F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524C7A">
        <w:rPr>
          <w:rFonts w:ascii="Times New Roman" w:hAnsi="Times New Roman"/>
          <w:sz w:val="24"/>
          <w:szCs w:val="24"/>
          <w:u w:val="single"/>
        </w:rPr>
        <w:t>12</w:t>
      </w:r>
      <w:r>
        <w:rPr>
          <w:rFonts w:ascii="Times New Roman" w:hAnsi="Times New Roman"/>
          <w:sz w:val="24"/>
          <w:szCs w:val="24"/>
          <w:u w:val="single"/>
        </w:rPr>
        <w:t xml:space="preserve"> (§ 16a ods. 3):</w:t>
      </w:r>
    </w:p>
    <w:p w14:paraId="6975D8CB" w14:textId="24A21329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úpravu § 9 (premiestnenie textu z § 9 ods. 3 do vecne príslušného paragrafu).</w:t>
      </w:r>
    </w:p>
    <w:p w14:paraId="32B54DC4" w14:textId="61FDEE6C" w:rsidR="00CB2E0D" w:rsidRDefault="00CB2E0D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075775" w14:textId="1673CA1A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524C7A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  <w:u w:val="single"/>
        </w:rPr>
        <w:t xml:space="preserve"> (§ 16b):</w:t>
      </w:r>
    </w:p>
    <w:p w14:paraId="0DB2FFD2" w14:textId="4FA4AA32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F2F">
        <w:rPr>
          <w:rFonts w:ascii="Times New Roman" w:hAnsi="Times New Roman"/>
          <w:sz w:val="24"/>
          <w:szCs w:val="24"/>
        </w:rPr>
        <w:t>Navrhuje sa prepojenie tohto právneho predpisu s osobitným právnym predpisom (zákon č.</w:t>
      </w:r>
      <w:r>
        <w:rPr>
          <w:rFonts w:ascii="Times New Roman" w:hAnsi="Times New Roman"/>
          <w:sz w:val="24"/>
          <w:szCs w:val="24"/>
        </w:rPr>
        <w:t> </w:t>
      </w:r>
      <w:r w:rsidRPr="00C73F2F">
        <w:rPr>
          <w:rFonts w:ascii="Times New Roman" w:hAnsi="Times New Roman"/>
          <w:sz w:val="24"/>
          <w:szCs w:val="24"/>
        </w:rPr>
        <w:t xml:space="preserve">291/2002 Z. z. o Štátnej pokladnici v znení neskorších predpisov), tak aby sa kompetenčne </w:t>
      </w:r>
      <w:r>
        <w:rPr>
          <w:rFonts w:ascii="Times New Roman" w:hAnsi="Times New Roman"/>
          <w:sz w:val="24"/>
          <w:szCs w:val="24"/>
        </w:rPr>
        <w:t>rozšírila pôsobnosť Štátnej pokladnice</w:t>
      </w:r>
      <w:r w:rsidRPr="00C73F2F">
        <w:rPr>
          <w:rFonts w:ascii="Times New Roman" w:hAnsi="Times New Roman"/>
          <w:sz w:val="24"/>
          <w:szCs w:val="24"/>
        </w:rPr>
        <w:t xml:space="preserve"> novými úlohami a činnosťami, ktoré má zabezpečovať vo vzťahu k</w:t>
      </w:r>
      <w:r w:rsidR="00CA121A">
        <w:rPr>
          <w:rFonts w:ascii="Times New Roman" w:hAnsi="Times New Roman"/>
          <w:sz w:val="24"/>
          <w:szCs w:val="24"/>
        </w:rPr>
        <w:t> </w:t>
      </w:r>
      <w:r w:rsidRPr="00C73F2F">
        <w:rPr>
          <w:rFonts w:ascii="Times New Roman" w:hAnsi="Times New Roman"/>
          <w:sz w:val="24"/>
          <w:szCs w:val="24"/>
        </w:rPr>
        <w:t>cen</w:t>
      </w:r>
      <w:r>
        <w:rPr>
          <w:rFonts w:ascii="Times New Roman" w:hAnsi="Times New Roman"/>
          <w:sz w:val="24"/>
          <w:szCs w:val="24"/>
        </w:rPr>
        <w:t>trálne</w:t>
      </w:r>
      <w:r w:rsidR="00CA121A">
        <w:rPr>
          <w:rFonts w:ascii="Times New Roman" w:hAnsi="Times New Roman"/>
          <w:sz w:val="24"/>
          <w:szCs w:val="24"/>
        </w:rPr>
        <w:t xml:space="preserve">j </w:t>
      </w:r>
      <w:r>
        <w:rPr>
          <w:rFonts w:ascii="Times New Roman" w:hAnsi="Times New Roman"/>
          <w:sz w:val="24"/>
          <w:szCs w:val="24"/>
        </w:rPr>
        <w:t>evidenci</w:t>
      </w:r>
      <w:r w:rsidR="00CA121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poplatkov.</w:t>
      </w:r>
    </w:p>
    <w:p w14:paraId="45384C60" w14:textId="63CC0DB5" w:rsidR="00CB2E0D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6C913" w14:textId="3A9C385B" w:rsidR="00CB2E0D" w:rsidRPr="00800D4B" w:rsidRDefault="00CB2E0D" w:rsidP="00CB2E0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00D4B">
        <w:rPr>
          <w:rFonts w:ascii="Times New Roman" w:hAnsi="Times New Roman"/>
          <w:sz w:val="24"/>
          <w:szCs w:val="24"/>
          <w:u w:val="single"/>
        </w:rPr>
        <w:t>K bodu 1</w:t>
      </w:r>
      <w:r w:rsidR="00524C7A">
        <w:rPr>
          <w:rFonts w:ascii="Times New Roman" w:hAnsi="Times New Roman"/>
          <w:sz w:val="24"/>
          <w:szCs w:val="24"/>
          <w:u w:val="single"/>
        </w:rPr>
        <w:t>4</w:t>
      </w:r>
      <w:r w:rsidRPr="00800D4B">
        <w:rPr>
          <w:rFonts w:ascii="Times New Roman" w:hAnsi="Times New Roman"/>
          <w:sz w:val="24"/>
          <w:szCs w:val="24"/>
          <w:u w:val="single"/>
        </w:rPr>
        <w:t xml:space="preserve"> (§ 18mb):</w:t>
      </w:r>
    </w:p>
    <w:p w14:paraId="4A08E17B" w14:textId="0FB4DD79" w:rsidR="00800D4B" w:rsidRDefault="00800D4B" w:rsidP="00800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definovať prechodné ustanovenie, ktoré vyjadruje, že úkony</w:t>
      </w:r>
      <w:r w:rsidR="00E016A4">
        <w:rPr>
          <w:rFonts w:ascii="Times New Roman" w:hAnsi="Times New Roman"/>
          <w:sz w:val="24"/>
          <w:szCs w:val="24"/>
        </w:rPr>
        <w:t xml:space="preserve"> súvisiace s platením poplatkov </w:t>
      </w:r>
      <w:r>
        <w:rPr>
          <w:rFonts w:ascii="Times New Roman" w:hAnsi="Times New Roman"/>
          <w:sz w:val="24"/>
          <w:szCs w:val="24"/>
        </w:rPr>
        <w:t>sa pri zmene centrálneho systému evidencie poplatkov (z prevádzkovateľa systému do Štátnej pokladnice) dokončia v centrálnom systéme evidencie poplatkov prevádzkovateľa systému, aj keď už správny orgán bude „nové“ spoplatnené úkony a konania evidovať v centrálnom systéme evidencie poplatkov Štátnej pokladnice.</w:t>
      </w:r>
    </w:p>
    <w:p w14:paraId="28BEC4D2" w14:textId="44B0B217" w:rsidR="00CB2E0D" w:rsidRDefault="00CB2E0D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40FA8" w14:textId="77777777" w:rsidR="00122327" w:rsidRDefault="0012232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5E2E4" w14:textId="44321B81" w:rsidR="009C0B0A" w:rsidRPr="00E85EF3" w:rsidRDefault="009C0B0A" w:rsidP="005B76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5EF3">
        <w:rPr>
          <w:rFonts w:ascii="Times New Roman" w:hAnsi="Times New Roman"/>
          <w:b/>
          <w:sz w:val="24"/>
          <w:szCs w:val="24"/>
        </w:rPr>
        <w:t>K </w:t>
      </w:r>
      <w:r w:rsidR="005B76C4">
        <w:rPr>
          <w:rFonts w:ascii="Times New Roman" w:hAnsi="Times New Roman"/>
          <w:b/>
          <w:sz w:val="24"/>
          <w:szCs w:val="24"/>
        </w:rPr>
        <w:t>Č</w:t>
      </w:r>
      <w:r w:rsidRPr="00E85EF3">
        <w:rPr>
          <w:rFonts w:ascii="Times New Roman" w:hAnsi="Times New Roman"/>
          <w:b/>
          <w:sz w:val="24"/>
          <w:szCs w:val="24"/>
        </w:rPr>
        <w:t>l. II</w:t>
      </w:r>
      <w:r w:rsidR="008F76DC">
        <w:rPr>
          <w:rFonts w:ascii="Times New Roman" w:hAnsi="Times New Roman"/>
          <w:b/>
          <w:sz w:val="24"/>
          <w:szCs w:val="24"/>
        </w:rPr>
        <w:t xml:space="preserve"> </w:t>
      </w:r>
      <w:r w:rsidR="008F76DC" w:rsidRPr="008F76DC">
        <w:rPr>
          <w:rFonts w:ascii="Times New Roman" w:hAnsi="Times New Roman"/>
          <w:bCs/>
          <w:sz w:val="24"/>
          <w:szCs w:val="24"/>
        </w:rPr>
        <w:t>(zákon NR SR č. 145/1995 Z. z. o správnych poplatkoch)</w:t>
      </w:r>
    </w:p>
    <w:p w14:paraId="112E9723" w14:textId="77777777" w:rsidR="00F3190F" w:rsidRDefault="00F3190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EECCFA" w14:textId="7C2E242C" w:rsidR="001B180F" w:rsidRDefault="001B180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180F">
        <w:rPr>
          <w:rFonts w:ascii="Times New Roman" w:hAnsi="Times New Roman"/>
          <w:sz w:val="24"/>
          <w:szCs w:val="24"/>
          <w:u w:val="single"/>
        </w:rPr>
        <w:t>K</w:t>
      </w:r>
      <w:r w:rsidR="002064C7">
        <w:rPr>
          <w:rFonts w:ascii="Times New Roman" w:hAnsi="Times New Roman"/>
          <w:sz w:val="24"/>
          <w:szCs w:val="24"/>
          <w:u w:val="single"/>
        </w:rPr>
        <w:t> </w:t>
      </w:r>
      <w:r w:rsidRPr="001B180F">
        <w:rPr>
          <w:rFonts w:ascii="Times New Roman" w:hAnsi="Times New Roman"/>
          <w:sz w:val="24"/>
          <w:szCs w:val="24"/>
          <w:u w:val="single"/>
        </w:rPr>
        <w:t>bod</w:t>
      </w:r>
      <w:r w:rsidR="002064C7">
        <w:rPr>
          <w:rFonts w:ascii="Times New Roman" w:hAnsi="Times New Roman"/>
          <w:sz w:val="24"/>
          <w:szCs w:val="24"/>
          <w:u w:val="single"/>
        </w:rPr>
        <w:t>u 1 (§ 6a):</w:t>
      </w:r>
    </w:p>
    <w:p w14:paraId="6520B3C2" w14:textId="1588CBAF" w:rsidR="002064C7" w:rsidRDefault="002064C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4C7">
        <w:rPr>
          <w:rFonts w:ascii="Times New Roman" w:hAnsi="Times New Roman"/>
          <w:sz w:val="24"/>
          <w:szCs w:val="24"/>
        </w:rPr>
        <w:t xml:space="preserve">Legislatívni-technická úprava v nadväznosti na </w:t>
      </w:r>
      <w:r>
        <w:rPr>
          <w:rFonts w:ascii="Times New Roman" w:hAnsi="Times New Roman"/>
          <w:sz w:val="24"/>
          <w:szCs w:val="24"/>
        </w:rPr>
        <w:t>úpravu § 7.</w:t>
      </w:r>
    </w:p>
    <w:p w14:paraId="3BFAC42D" w14:textId="1E44D6C1" w:rsidR="002064C7" w:rsidRDefault="002064C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EF6CE0" w14:textId="17D2A912" w:rsidR="002064C7" w:rsidRPr="00C0677F" w:rsidRDefault="002064C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0677F">
        <w:rPr>
          <w:rFonts w:ascii="Times New Roman" w:hAnsi="Times New Roman"/>
          <w:sz w:val="24"/>
          <w:szCs w:val="24"/>
          <w:u w:val="single"/>
        </w:rPr>
        <w:t>K bodu 2</w:t>
      </w:r>
      <w:r w:rsidR="00C0677F" w:rsidRPr="00C0677F">
        <w:rPr>
          <w:rFonts w:ascii="Times New Roman" w:hAnsi="Times New Roman"/>
          <w:sz w:val="24"/>
          <w:szCs w:val="24"/>
          <w:u w:val="single"/>
        </w:rPr>
        <w:t xml:space="preserve"> (§</w:t>
      </w:r>
      <w:r w:rsidR="001A388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0677F" w:rsidRPr="00C0677F">
        <w:rPr>
          <w:rFonts w:ascii="Times New Roman" w:hAnsi="Times New Roman"/>
          <w:sz w:val="24"/>
          <w:szCs w:val="24"/>
          <w:u w:val="single"/>
        </w:rPr>
        <w:t>7)</w:t>
      </w:r>
      <w:r w:rsidRPr="00C0677F">
        <w:rPr>
          <w:rFonts w:ascii="Times New Roman" w:hAnsi="Times New Roman"/>
          <w:sz w:val="24"/>
          <w:szCs w:val="24"/>
          <w:u w:val="single"/>
        </w:rPr>
        <w:t>:</w:t>
      </w:r>
    </w:p>
    <w:p w14:paraId="1B9FF1D1" w14:textId="2C1AFA4B" w:rsidR="002064C7" w:rsidRDefault="002064C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Vzhľadom na </w:t>
      </w:r>
      <w:r w:rsidR="00C0677F">
        <w:rPr>
          <w:rFonts w:ascii="Times New Roman" w:hAnsi="Times New Roman"/>
          <w:sz w:val="24"/>
          <w:szCs w:val="24"/>
        </w:rPr>
        <w:t xml:space="preserve">rozdelenie správnych orgánov, ktorým sa poplatky platia prostredníctvom centrálneho systému evidencie poplatkov prevádzkovateľa systému, prostredníctvom centrálneho systému evidencie poplatkov Štátnej pokladnice alebo mimo jedného z týchto dvoch centrálnych systémov, je vhodné ustanovenie celého paragrafu do nového znenia. </w:t>
      </w:r>
      <w:r w:rsidR="00B64C01">
        <w:rPr>
          <w:rFonts w:ascii="Times New Roman" w:hAnsi="Times New Roman"/>
          <w:sz w:val="24"/>
          <w:szCs w:val="24"/>
        </w:rPr>
        <w:t>S </w:t>
      </w:r>
      <w:r w:rsidR="00C0677F">
        <w:rPr>
          <w:rFonts w:ascii="Times New Roman" w:hAnsi="Times New Roman"/>
          <w:sz w:val="24"/>
          <w:szCs w:val="24"/>
        </w:rPr>
        <w:t>implementáciou</w:t>
      </w:r>
      <w:r w:rsidR="00B64C01">
        <w:rPr>
          <w:rFonts w:ascii="Times New Roman" w:hAnsi="Times New Roman"/>
          <w:sz w:val="24"/>
          <w:szCs w:val="24"/>
        </w:rPr>
        <w:t xml:space="preserve"> </w:t>
      </w:r>
      <w:r w:rsidR="00456167">
        <w:rPr>
          <w:rFonts w:ascii="Times New Roman" w:hAnsi="Times New Roman"/>
          <w:sz w:val="24"/>
          <w:szCs w:val="24"/>
        </w:rPr>
        <w:t xml:space="preserve">nového </w:t>
      </w:r>
      <w:r w:rsidR="00C0677F">
        <w:rPr>
          <w:rFonts w:ascii="Times New Roman" w:hAnsi="Times New Roman"/>
          <w:sz w:val="24"/>
          <w:szCs w:val="24"/>
        </w:rPr>
        <w:t xml:space="preserve">centrálneho systému evidencie poplatkov Štátnej pokladnice budú súvisieť určité </w:t>
      </w:r>
      <w:r w:rsidR="00456167">
        <w:rPr>
          <w:rFonts w:ascii="Times New Roman" w:hAnsi="Times New Roman"/>
          <w:sz w:val="24"/>
          <w:szCs w:val="24"/>
        </w:rPr>
        <w:t xml:space="preserve">zmeny v procesoch vyplývajúce z technického riešenia, avšak </w:t>
      </w:r>
      <w:r w:rsidR="00C0677F">
        <w:rPr>
          <w:rFonts w:ascii="Times New Roman" w:hAnsi="Times New Roman"/>
          <w:sz w:val="24"/>
          <w:szCs w:val="24"/>
        </w:rPr>
        <w:t xml:space="preserve">z pohľadu poplatníka </w:t>
      </w:r>
      <w:r w:rsidR="00456167">
        <w:rPr>
          <w:rFonts w:ascii="Times New Roman" w:hAnsi="Times New Roman"/>
          <w:sz w:val="24"/>
          <w:szCs w:val="24"/>
        </w:rPr>
        <w:t>možnosti voľby</w:t>
      </w:r>
      <w:r w:rsidR="00C0677F">
        <w:rPr>
          <w:rFonts w:ascii="Times New Roman" w:hAnsi="Times New Roman"/>
          <w:sz w:val="24"/>
          <w:szCs w:val="24"/>
        </w:rPr>
        <w:t xml:space="preserve"> spôsobu úhrady rôznymi platobnými kanálmi</w:t>
      </w:r>
      <w:r w:rsidR="00456167">
        <w:rPr>
          <w:rFonts w:ascii="Times New Roman" w:hAnsi="Times New Roman"/>
          <w:sz w:val="24"/>
          <w:szCs w:val="24"/>
        </w:rPr>
        <w:t xml:space="preserve"> </w:t>
      </w:r>
      <w:r w:rsidR="00B64C01">
        <w:rPr>
          <w:rFonts w:ascii="Times New Roman" w:hAnsi="Times New Roman"/>
          <w:sz w:val="24"/>
          <w:szCs w:val="24"/>
        </w:rPr>
        <w:t>zostávajú zachované</w:t>
      </w:r>
      <w:r w:rsidR="00C0677F">
        <w:rPr>
          <w:rFonts w:ascii="Times New Roman" w:hAnsi="Times New Roman"/>
          <w:sz w:val="24"/>
          <w:szCs w:val="24"/>
        </w:rPr>
        <w:t xml:space="preserve">. Osobitné ustanovenia vo vzťahu k obciam, VÚC a zahraničným zastupiteľstvám sa primerane ponechávajú bez zmeny. Navrhuje sa v zákone definovať </w:t>
      </w:r>
      <w:r w:rsidR="00456167">
        <w:rPr>
          <w:rFonts w:ascii="Times New Roman" w:hAnsi="Times New Roman"/>
          <w:sz w:val="24"/>
          <w:szCs w:val="24"/>
        </w:rPr>
        <w:t xml:space="preserve">pojem </w:t>
      </w:r>
      <w:r w:rsidR="00C0677F">
        <w:rPr>
          <w:rFonts w:ascii="Times New Roman" w:hAnsi="Times New Roman"/>
          <w:sz w:val="24"/>
          <w:szCs w:val="24"/>
        </w:rPr>
        <w:t xml:space="preserve">platobný predpis, ako základný </w:t>
      </w:r>
      <w:r w:rsidR="00C0677F">
        <w:rPr>
          <w:rFonts w:ascii="Times New Roman" w:hAnsi="Times New Roman"/>
          <w:sz w:val="24"/>
          <w:szCs w:val="24"/>
        </w:rPr>
        <w:lastRenderedPageBreak/>
        <w:t xml:space="preserve">prostriedok na sprostredkovanie platobnej inštrukcie medzi správnym orgánom a poplatníkom. Platobný predpis na seba viaže kompletnú sadu informácií vzťahujúcich sa k spoplatnenému úkonu alebo konaniu správneho orgánu, ktorý je </w:t>
      </w:r>
      <w:r w:rsidR="001A2BC4">
        <w:rPr>
          <w:rFonts w:ascii="Times New Roman" w:hAnsi="Times New Roman"/>
          <w:sz w:val="24"/>
          <w:szCs w:val="24"/>
        </w:rPr>
        <w:t>súčasne</w:t>
      </w:r>
      <w:r w:rsidR="00C0677F">
        <w:rPr>
          <w:rFonts w:ascii="Times New Roman" w:hAnsi="Times New Roman"/>
          <w:sz w:val="24"/>
          <w:szCs w:val="24"/>
        </w:rPr>
        <w:t xml:space="preserve"> el</w:t>
      </w:r>
      <w:r w:rsidR="001A2BC4">
        <w:rPr>
          <w:rFonts w:ascii="Times New Roman" w:hAnsi="Times New Roman"/>
          <w:sz w:val="24"/>
          <w:szCs w:val="24"/>
        </w:rPr>
        <w:t>ektronickým záznamom</w:t>
      </w:r>
      <w:r w:rsidR="00C0677F">
        <w:rPr>
          <w:rFonts w:ascii="Times New Roman" w:hAnsi="Times New Roman"/>
          <w:sz w:val="24"/>
          <w:szCs w:val="24"/>
        </w:rPr>
        <w:t xml:space="preserve"> v centrálnej evidencii poplatkov, avšak pre poplatníka nadobúda formu </w:t>
      </w:r>
      <w:r w:rsidR="00B64C01">
        <w:rPr>
          <w:rFonts w:ascii="Times New Roman" w:hAnsi="Times New Roman"/>
          <w:sz w:val="24"/>
          <w:szCs w:val="24"/>
        </w:rPr>
        <w:t xml:space="preserve">listinného dokumentu alebo elektronického </w:t>
      </w:r>
      <w:r w:rsidR="001A2BC4">
        <w:rPr>
          <w:rFonts w:ascii="Times New Roman" w:hAnsi="Times New Roman"/>
          <w:sz w:val="24"/>
          <w:szCs w:val="24"/>
        </w:rPr>
        <w:t>dokumentu.</w:t>
      </w:r>
      <w:r w:rsidR="00EA6480">
        <w:rPr>
          <w:rFonts w:ascii="Times New Roman" w:hAnsi="Times New Roman"/>
          <w:sz w:val="24"/>
          <w:szCs w:val="24"/>
        </w:rPr>
        <w:t xml:space="preserve"> Zároveň sa navrhuje náhradné riešenie uskutočňovania platieb za úkony a konania správnych orgánov v prípade nedostupnosti služieb centrálneho systému. </w:t>
      </w:r>
    </w:p>
    <w:p w14:paraId="4F6D1DC2" w14:textId="52B18212" w:rsidR="00B3123C" w:rsidRDefault="00B3123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7CC98" w14:textId="07ACCE8A" w:rsidR="00B3123C" w:rsidRPr="001A388F" w:rsidRDefault="00B3123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A388F">
        <w:rPr>
          <w:rFonts w:ascii="Times New Roman" w:hAnsi="Times New Roman"/>
          <w:sz w:val="24"/>
          <w:szCs w:val="24"/>
          <w:u w:val="single"/>
        </w:rPr>
        <w:t>K bodu 3 (§</w:t>
      </w:r>
      <w:r w:rsidR="001A388F" w:rsidRPr="001A388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A388F">
        <w:rPr>
          <w:rFonts w:ascii="Times New Roman" w:hAnsi="Times New Roman"/>
          <w:sz w:val="24"/>
          <w:szCs w:val="24"/>
          <w:u w:val="single"/>
        </w:rPr>
        <w:t>10 ods. 3):</w:t>
      </w:r>
    </w:p>
    <w:p w14:paraId="0E740D3E" w14:textId="3C1C1808" w:rsidR="00C0677F" w:rsidRDefault="00B3123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nanovo definovať orgán, ktorý je zodpovedný za vrátenie poplatku alebo preplatku podľa zákona o správnych poplatkoch s tým, že pri centrálnom systéme evidencie poplatkov Štátnej pokladnice sa nekopíruje analógia </w:t>
      </w:r>
      <w:r w:rsidR="001A388F">
        <w:rPr>
          <w:rFonts w:ascii="Times New Roman" w:hAnsi="Times New Roman"/>
          <w:sz w:val="24"/>
          <w:szCs w:val="24"/>
        </w:rPr>
        <w:t xml:space="preserve">nastavená pri </w:t>
      </w:r>
      <w:r>
        <w:rPr>
          <w:rFonts w:ascii="Times New Roman" w:hAnsi="Times New Roman"/>
          <w:sz w:val="24"/>
          <w:szCs w:val="24"/>
        </w:rPr>
        <w:t>centrál</w:t>
      </w:r>
      <w:r w:rsidR="001A388F">
        <w:rPr>
          <w:rFonts w:ascii="Times New Roman" w:hAnsi="Times New Roman"/>
          <w:sz w:val="24"/>
          <w:szCs w:val="24"/>
        </w:rPr>
        <w:t>nom systéme</w:t>
      </w:r>
      <w:r>
        <w:rPr>
          <w:rFonts w:ascii="Times New Roman" w:hAnsi="Times New Roman"/>
          <w:sz w:val="24"/>
          <w:szCs w:val="24"/>
        </w:rPr>
        <w:t xml:space="preserve"> evidencie poplatkov prevádzkovateľa systému (právoplatné rozhodnutie + odpis rozhodnutia), ale ponecháva sa kompetencia na vrátenie poplatku alebo preplatku správnemu orgánu po správoplatnení rozhodnutia o vrátení poplatku alebo preplatku</w:t>
      </w:r>
      <w:r w:rsidR="00456167">
        <w:rPr>
          <w:rFonts w:ascii="Times New Roman" w:hAnsi="Times New Roman"/>
          <w:sz w:val="24"/>
          <w:szCs w:val="24"/>
        </w:rPr>
        <w:t>. V tomto procese správny orgán</w:t>
      </w:r>
      <w:r>
        <w:rPr>
          <w:rFonts w:ascii="Times New Roman" w:hAnsi="Times New Roman"/>
          <w:sz w:val="24"/>
          <w:szCs w:val="24"/>
        </w:rPr>
        <w:t xml:space="preserve"> </w:t>
      </w:r>
      <w:r w:rsidR="001A388F">
        <w:rPr>
          <w:rFonts w:ascii="Times New Roman" w:hAnsi="Times New Roman"/>
          <w:sz w:val="24"/>
          <w:szCs w:val="24"/>
        </w:rPr>
        <w:t xml:space="preserve">sám </w:t>
      </w:r>
      <w:r>
        <w:rPr>
          <w:rFonts w:ascii="Times New Roman" w:hAnsi="Times New Roman"/>
          <w:sz w:val="24"/>
          <w:szCs w:val="24"/>
        </w:rPr>
        <w:t>vykoná evidenčný úkon so zadaním platobného príkazu na vrub účtu</w:t>
      </w:r>
      <w:r w:rsidR="00456167">
        <w:rPr>
          <w:rFonts w:ascii="Times New Roman" w:hAnsi="Times New Roman"/>
          <w:sz w:val="24"/>
          <w:szCs w:val="24"/>
        </w:rPr>
        <w:t xml:space="preserve"> vedeného v Štátnej pokladnici, čím sa vykoná bezhotovostný prevod na účet poplatníka alebo sa zadá príkaz na vrátenie sumy poplatku alebo preplatku poštovou poukážkou na adresu</w:t>
      </w:r>
      <w:r w:rsidR="00B64C01">
        <w:rPr>
          <w:rFonts w:ascii="Times New Roman" w:hAnsi="Times New Roman"/>
          <w:sz w:val="24"/>
          <w:szCs w:val="24"/>
        </w:rPr>
        <w:t xml:space="preserve"> poplatníka</w:t>
      </w:r>
      <w:r w:rsidR="00456167">
        <w:rPr>
          <w:rFonts w:ascii="Times New Roman" w:hAnsi="Times New Roman"/>
          <w:sz w:val="24"/>
          <w:szCs w:val="24"/>
        </w:rPr>
        <w:t xml:space="preserve">. </w:t>
      </w:r>
    </w:p>
    <w:p w14:paraId="48BC5B42" w14:textId="75D15B0C" w:rsidR="001A388F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ED531" w14:textId="71FB4824" w:rsidR="001A388F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A388F">
        <w:rPr>
          <w:rFonts w:ascii="Times New Roman" w:hAnsi="Times New Roman"/>
          <w:sz w:val="24"/>
          <w:szCs w:val="24"/>
          <w:u w:val="single"/>
        </w:rPr>
        <w:t>K bodu 4 (§ 10</w:t>
      </w:r>
      <w:r>
        <w:rPr>
          <w:rFonts w:ascii="Times New Roman" w:hAnsi="Times New Roman"/>
          <w:sz w:val="24"/>
          <w:szCs w:val="24"/>
          <w:u w:val="single"/>
        </w:rPr>
        <w:t xml:space="preserve"> ods. 6 písm. g)):</w:t>
      </w:r>
    </w:p>
    <w:p w14:paraId="500B90CD" w14:textId="1BC85934" w:rsidR="001A388F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88F">
        <w:rPr>
          <w:rFonts w:ascii="Times New Roman" w:hAnsi="Times New Roman"/>
          <w:sz w:val="24"/>
          <w:szCs w:val="24"/>
        </w:rPr>
        <w:t>Precizuje sa povinná náležitosť rozhodnutia o vrátení poplatku alebo preplatku s uvedením identifikačných údajov platby poplatku, ktorý je zaznamenaný v</w:t>
      </w:r>
      <w:r w:rsidR="00F3190F">
        <w:rPr>
          <w:rFonts w:ascii="Times New Roman" w:hAnsi="Times New Roman"/>
          <w:sz w:val="24"/>
          <w:szCs w:val="24"/>
        </w:rPr>
        <w:t> </w:t>
      </w:r>
      <w:r w:rsidRPr="001A388F">
        <w:rPr>
          <w:rFonts w:ascii="Times New Roman" w:hAnsi="Times New Roman"/>
          <w:sz w:val="24"/>
          <w:szCs w:val="24"/>
        </w:rPr>
        <w:t>centráln</w:t>
      </w:r>
      <w:r w:rsidR="00F3190F">
        <w:rPr>
          <w:rFonts w:ascii="Times New Roman" w:hAnsi="Times New Roman"/>
          <w:sz w:val="24"/>
          <w:szCs w:val="24"/>
        </w:rPr>
        <w:t xml:space="preserve">ej </w:t>
      </w:r>
      <w:r w:rsidRPr="001A388F">
        <w:rPr>
          <w:rFonts w:ascii="Times New Roman" w:hAnsi="Times New Roman"/>
          <w:sz w:val="24"/>
          <w:szCs w:val="24"/>
        </w:rPr>
        <w:t>evidenci</w:t>
      </w:r>
      <w:r w:rsidR="00F3190F">
        <w:rPr>
          <w:rFonts w:ascii="Times New Roman" w:hAnsi="Times New Roman"/>
          <w:sz w:val="24"/>
          <w:szCs w:val="24"/>
        </w:rPr>
        <w:t>i</w:t>
      </w:r>
      <w:r w:rsidRPr="001A388F">
        <w:rPr>
          <w:rFonts w:ascii="Times New Roman" w:hAnsi="Times New Roman"/>
          <w:sz w:val="24"/>
          <w:szCs w:val="24"/>
        </w:rPr>
        <w:t xml:space="preserve"> poplatkov. </w:t>
      </w:r>
    </w:p>
    <w:p w14:paraId="3080171C" w14:textId="02623437" w:rsidR="001A388F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79E26C" w14:textId="79E834C5" w:rsidR="007D7585" w:rsidRPr="007D7585" w:rsidRDefault="007D7585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D7585">
        <w:rPr>
          <w:rFonts w:ascii="Times New Roman" w:hAnsi="Times New Roman"/>
          <w:sz w:val="24"/>
          <w:szCs w:val="24"/>
          <w:u w:val="single"/>
        </w:rPr>
        <w:t>K bodu 5 (§ 10 ods. 9):</w:t>
      </w:r>
    </w:p>
    <w:p w14:paraId="5C3D5D67" w14:textId="02123AAB" w:rsidR="007D7585" w:rsidRDefault="007D7585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zjednotenie prístupu k minimálnej sume poplatku alebo preplatku, ktorý sa z hľadiska efektívnosti nákladov na jeho vrátenie nevracia. </w:t>
      </w:r>
    </w:p>
    <w:p w14:paraId="50CB388C" w14:textId="10C8ACDA" w:rsidR="007D7585" w:rsidRDefault="007D7585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BE0BD" w14:textId="67563137" w:rsidR="00456167" w:rsidRPr="00456167" w:rsidRDefault="0045616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6167">
        <w:rPr>
          <w:rFonts w:ascii="Times New Roman" w:hAnsi="Times New Roman"/>
          <w:sz w:val="24"/>
          <w:szCs w:val="24"/>
          <w:u w:val="single"/>
        </w:rPr>
        <w:t>K bodu 6 (§ 10 ods. 12):</w:t>
      </w:r>
    </w:p>
    <w:p w14:paraId="11D19AB5" w14:textId="428CF871" w:rsidR="00456167" w:rsidRDefault="0045616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zmenu § 10 ods. 3, podľa ktorého sa nanovo určujú správne orgány, ktoré vracajú poplatky bez odpisu právoplatného rozhodnutia a bez odpisu rovnopisu záznamu.</w:t>
      </w:r>
    </w:p>
    <w:p w14:paraId="40EDEE57" w14:textId="77777777" w:rsidR="006C138F" w:rsidRDefault="006C138F" w:rsidP="006C13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027C5E6" w14:textId="786172DB" w:rsidR="006C138F" w:rsidRPr="00456167" w:rsidRDefault="006C138F" w:rsidP="006C138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56167">
        <w:rPr>
          <w:rFonts w:ascii="Times New Roman" w:hAnsi="Times New Roman"/>
          <w:sz w:val="24"/>
          <w:szCs w:val="24"/>
          <w:u w:val="single"/>
        </w:rPr>
        <w:t xml:space="preserve">K bodu 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456167">
        <w:rPr>
          <w:rFonts w:ascii="Times New Roman" w:hAnsi="Times New Roman"/>
          <w:sz w:val="24"/>
          <w:szCs w:val="24"/>
          <w:u w:val="single"/>
        </w:rPr>
        <w:t xml:space="preserve"> (§ 10 ods. 1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456167">
        <w:rPr>
          <w:rFonts w:ascii="Times New Roman" w:hAnsi="Times New Roman"/>
          <w:sz w:val="24"/>
          <w:szCs w:val="24"/>
          <w:u w:val="single"/>
        </w:rPr>
        <w:t>):</w:t>
      </w:r>
    </w:p>
    <w:p w14:paraId="30DFD6A2" w14:textId="5FD3C271" w:rsidR="006C138F" w:rsidRDefault="006C138F" w:rsidP="006C1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zmenu § 10 ods. 9, v ktorom bola vypustená druhá veta.</w:t>
      </w:r>
    </w:p>
    <w:p w14:paraId="2364AB69" w14:textId="77777777" w:rsidR="00456167" w:rsidRDefault="0045616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2983B4" w14:textId="08381BCF" w:rsidR="001A388F" w:rsidRPr="007D7585" w:rsidRDefault="008806F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bodom</w:t>
      </w:r>
      <w:r w:rsidR="001A388F" w:rsidRPr="007D758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138F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6C138F">
        <w:rPr>
          <w:rFonts w:ascii="Times New Roman" w:hAnsi="Times New Roman"/>
          <w:sz w:val="24"/>
          <w:szCs w:val="24"/>
          <w:u w:val="single"/>
        </w:rPr>
        <w:t>9</w:t>
      </w:r>
      <w:r w:rsidR="001A388F" w:rsidRPr="007D7585">
        <w:rPr>
          <w:rFonts w:ascii="Times New Roman" w:hAnsi="Times New Roman"/>
          <w:sz w:val="24"/>
          <w:szCs w:val="24"/>
          <w:u w:val="single"/>
        </w:rPr>
        <w:t xml:space="preserve"> (§ 12</w:t>
      </w:r>
      <w:r>
        <w:rPr>
          <w:rFonts w:ascii="Times New Roman" w:hAnsi="Times New Roman"/>
          <w:sz w:val="24"/>
          <w:szCs w:val="24"/>
          <w:u w:val="single"/>
        </w:rPr>
        <w:t xml:space="preserve"> ods. 1 a 2</w:t>
      </w:r>
      <w:r w:rsidR="001A388F" w:rsidRPr="007D7585">
        <w:rPr>
          <w:rFonts w:ascii="Times New Roman" w:hAnsi="Times New Roman"/>
          <w:sz w:val="24"/>
          <w:szCs w:val="24"/>
          <w:u w:val="single"/>
        </w:rPr>
        <w:t>):</w:t>
      </w:r>
    </w:p>
    <w:p w14:paraId="08B7AB9B" w14:textId="4BC89A5B" w:rsidR="001A388F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doplnenie § 12 za účelom zvýšenia právnej istoty doterajšieho výkladu dodržania lehoty na zaplatenie </w:t>
      </w:r>
      <w:r w:rsidR="00A3127C">
        <w:rPr>
          <w:rFonts w:ascii="Times New Roman" w:hAnsi="Times New Roman"/>
          <w:sz w:val="24"/>
          <w:szCs w:val="24"/>
        </w:rPr>
        <w:t>poplatku</w:t>
      </w:r>
      <w:r w:rsidR="008806F7">
        <w:rPr>
          <w:rFonts w:ascii="Times New Roman" w:hAnsi="Times New Roman"/>
          <w:sz w:val="24"/>
          <w:szCs w:val="24"/>
        </w:rPr>
        <w:t xml:space="preserve"> (kedy je správny poplatok zaplatený). Zároveň sa rozširuje príslušné ustanovenie vo vzťahu k</w:t>
      </w:r>
      <w:r w:rsidR="00F3190F">
        <w:rPr>
          <w:rFonts w:ascii="Times New Roman" w:hAnsi="Times New Roman"/>
          <w:sz w:val="24"/>
          <w:szCs w:val="24"/>
        </w:rPr>
        <w:t xml:space="preserve"> centrálnemu </w:t>
      </w:r>
      <w:r w:rsidR="008806F7">
        <w:rPr>
          <w:rFonts w:ascii="Times New Roman" w:hAnsi="Times New Roman"/>
          <w:sz w:val="24"/>
          <w:szCs w:val="24"/>
        </w:rPr>
        <w:t>systému evidencie poplatkov Štátnej pokladnice.</w:t>
      </w:r>
    </w:p>
    <w:p w14:paraId="619805DF" w14:textId="46AF279E" w:rsidR="008806F7" w:rsidRDefault="008806F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0BD28" w14:textId="18F455B2" w:rsidR="001A388F" w:rsidRPr="00A71CBB" w:rsidRDefault="001A388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1CBB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6C138F">
        <w:rPr>
          <w:rFonts w:ascii="Times New Roman" w:hAnsi="Times New Roman"/>
          <w:sz w:val="24"/>
          <w:szCs w:val="24"/>
          <w:u w:val="single"/>
        </w:rPr>
        <w:t>10</w:t>
      </w:r>
      <w:r w:rsidR="00A3127C" w:rsidRPr="00A71CBB">
        <w:rPr>
          <w:rFonts w:ascii="Times New Roman" w:hAnsi="Times New Roman"/>
          <w:sz w:val="24"/>
          <w:szCs w:val="24"/>
          <w:u w:val="single"/>
        </w:rPr>
        <w:t xml:space="preserve"> (§ 15):</w:t>
      </w:r>
    </w:p>
    <w:p w14:paraId="23E6D905" w14:textId="67EA2566" w:rsidR="00A3127C" w:rsidRPr="001A388F" w:rsidRDefault="00A3127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="00A71CBB">
        <w:rPr>
          <w:rFonts w:ascii="Times New Roman" w:hAnsi="Times New Roman"/>
          <w:sz w:val="24"/>
          <w:szCs w:val="24"/>
        </w:rPr>
        <w:t xml:space="preserve">kompetenčné </w:t>
      </w:r>
      <w:r>
        <w:rPr>
          <w:rFonts w:ascii="Times New Roman" w:hAnsi="Times New Roman"/>
          <w:sz w:val="24"/>
          <w:szCs w:val="24"/>
        </w:rPr>
        <w:t xml:space="preserve">zjednotenie </w:t>
      </w:r>
      <w:r w:rsidR="00A71CBB">
        <w:rPr>
          <w:rFonts w:ascii="Times New Roman" w:hAnsi="Times New Roman"/>
          <w:sz w:val="24"/>
          <w:szCs w:val="24"/>
        </w:rPr>
        <w:t xml:space="preserve">výkonu kontroly správnych orgánov vo veci </w:t>
      </w:r>
      <w:r w:rsidR="00A71CBB" w:rsidRPr="00A71CBB">
        <w:rPr>
          <w:rFonts w:ascii="Times New Roman" w:hAnsi="Times New Roman"/>
          <w:sz w:val="24"/>
          <w:szCs w:val="24"/>
        </w:rPr>
        <w:t xml:space="preserve">správnosti a včasnosti vyberania poplatkov, </w:t>
      </w:r>
      <w:r w:rsidR="008806F7" w:rsidRPr="008806F7">
        <w:rPr>
          <w:rFonts w:ascii="Times New Roman" w:hAnsi="Times New Roman"/>
          <w:sz w:val="24"/>
          <w:szCs w:val="24"/>
        </w:rPr>
        <w:t>správnosti a včasnosti vrátenia poplatkov</w:t>
      </w:r>
      <w:r w:rsidR="008806F7">
        <w:rPr>
          <w:rFonts w:ascii="Times New Roman" w:hAnsi="Times New Roman"/>
          <w:sz w:val="24"/>
          <w:szCs w:val="24"/>
        </w:rPr>
        <w:t>,</w:t>
      </w:r>
      <w:r w:rsidR="008806F7" w:rsidRPr="008806F7">
        <w:rPr>
          <w:rFonts w:ascii="Times New Roman" w:hAnsi="Times New Roman"/>
          <w:sz w:val="24"/>
          <w:szCs w:val="24"/>
        </w:rPr>
        <w:t xml:space="preserve"> </w:t>
      </w:r>
      <w:r w:rsidR="008806F7">
        <w:rPr>
          <w:rFonts w:ascii="Times New Roman" w:hAnsi="Times New Roman"/>
          <w:sz w:val="24"/>
          <w:szCs w:val="24"/>
        </w:rPr>
        <w:t>správnosti formy a </w:t>
      </w:r>
      <w:r w:rsidR="00A71CBB" w:rsidRPr="00A71CBB">
        <w:rPr>
          <w:rFonts w:ascii="Times New Roman" w:hAnsi="Times New Roman"/>
          <w:sz w:val="24"/>
          <w:szCs w:val="24"/>
        </w:rPr>
        <w:t>spôsobu pl</w:t>
      </w:r>
      <w:r w:rsidR="00A71CBB">
        <w:rPr>
          <w:rFonts w:ascii="Times New Roman" w:hAnsi="Times New Roman"/>
          <w:sz w:val="24"/>
          <w:szCs w:val="24"/>
        </w:rPr>
        <w:t>atenia poplatkov a správnosti a </w:t>
      </w:r>
      <w:r w:rsidR="00A71CBB" w:rsidRPr="00A71CBB">
        <w:rPr>
          <w:rFonts w:ascii="Times New Roman" w:hAnsi="Times New Roman"/>
          <w:sz w:val="24"/>
          <w:szCs w:val="24"/>
        </w:rPr>
        <w:t>úplnosti evidovania poplatkov</w:t>
      </w:r>
      <w:r w:rsidR="00A71CBB">
        <w:rPr>
          <w:rFonts w:ascii="Times New Roman" w:hAnsi="Times New Roman"/>
          <w:sz w:val="24"/>
          <w:szCs w:val="24"/>
        </w:rPr>
        <w:t xml:space="preserve"> s tým, že Úrad vládneho auditu má tiež vykonávať </w:t>
      </w:r>
      <w:r w:rsidR="00A71CBB" w:rsidRPr="00A71CBB">
        <w:rPr>
          <w:rFonts w:ascii="Times New Roman" w:hAnsi="Times New Roman"/>
          <w:sz w:val="24"/>
          <w:szCs w:val="24"/>
        </w:rPr>
        <w:t>audit evidencie, zúčtovania a vrátenia poplatkov uhradených prostredníctvom centrálneho systému evidencie poplatkov</w:t>
      </w:r>
      <w:r w:rsidR="00A71CBB">
        <w:rPr>
          <w:rFonts w:ascii="Times New Roman" w:hAnsi="Times New Roman"/>
          <w:sz w:val="24"/>
          <w:szCs w:val="24"/>
        </w:rPr>
        <w:t xml:space="preserve"> prevádzkovateľa systému aj</w:t>
      </w:r>
      <w:r w:rsidR="00F3190F">
        <w:rPr>
          <w:rFonts w:ascii="Times New Roman" w:hAnsi="Times New Roman"/>
          <w:sz w:val="24"/>
          <w:szCs w:val="24"/>
        </w:rPr>
        <w:t xml:space="preserve"> </w:t>
      </w:r>
      <w:r w:rsidR="00F3190F" w:rsidRPr="00A71CBB">
        <w:rPr>
          <w:rFonts w:ascii="Times New Roman" w:hAnsi="Times New Roman"/>
          <w:sz w:val="24"/>
          <w:szCs w:val="24"/>
        </w:rPr>
        <w:t>prostredníctvom centrálneho systému evidencie poplatkov</w:t>
      </w:r>
      <w:r w:rsidR="00A71CBB">
        <w:rPr>
          <w:rFonts w:ascii="Times New Roman" w:hAnsi="Times New Roman"/>
          <w:sz w:val="24"/>
          <w:szCs w:val="24"/>
        </w:rPr>
        <w:t xml:space="preserve"> Štátnej pokladnice. Súčasné nastavenie, kedy FR SR vykonávalo kontrolu v rovnakej veci na daňových úradoch a daňové úrady vykonávali kontrolu podľa územnej pôsobnosti na správnych orgánoch sa javí ako nevhodné, pretože primárnych cieľom orgánov finančnej správy je vyberanie daní a ciel a nie </w:t>
      </w:r>
      <w:r w:rsidR="008806F7">
        <w:rPr>
          <w:rFonts w:ascii="Times New Roman" w:hAnsi="Times New Roman"/>
          <w:sz w:val="24"/>
          <w:szCs w:val="24"/>
        </w:rPr>
        <w:t>vykonávanie kontrolných činností</w:t>
      </w:r>
      <w:r w:rsidR="00A71CBB">
        <w:rPr>
          <w:rFonts w:ascii="Times New Roman" w:hAnsi="Times New Roman"/>
          <w:sz w:val="24"/>
          <w:szCs w:val="24"/>
        </w:rPr>
        <w:t xml:space="preserve"> na iných správnych orgánoch. Doplnenie vládneho </w:t>
      </w:r>
      <w:r w:rsidR="00A71CBB">
        <w:rPr>
          <w:rFonts w:ascii="Times New Roman" w:hAnsi="Times New Roman"/>
          <w:sz w:val="24"/>
          <w:szCs w:val="24"/>
        </w:rPr>
        <w:lastRenderedPageBreak/>
        <w:t>auditu v Štátnej pokladnici je len logickou analógiou súčasnej kompetencie kontroly u prevádzkovateľa systému. Na samosprávnych orgánoch sa z hľadiska kompetenčného vybavenia kontroly nič nemení.</w:t>
      </w:r>
      <w:r w:rsidR="00F3190F">
        <w:rPr>
          <w:rFonts w:ascii="Times New Roman" w:hAnsi="Times New Roman"/>
          <w:sz w:val="24"/>
          <w:szCs w:val="24"/>
        </w:rPr>
        <w:t xml:space="preserve"> </w:t>
      </w:r>
    </w:p>
    <w:p w14:paraId="4119D893" w14:textId="77777777" w:rsidR="00B3123C" w:rsidRPr="002064C7" w:rsidRDefault="00B3123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80F57" w14:textId="6D786BCD" w:rsidR="001B180F" w:rsidRPr="003F25D8" w:rsidRDefault="008806F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bodom 1</w:t>
      </w:r>
      <w:r w:rsidR="006C138F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až 1</w:t>
      </w:r>
      <w:r w:rsidR="006C138F">
        <w:rPr>
          <w:rFonts w:ascii="Times New Roman" w:hAnsi="Times New Roman"/>
          <w:sz w:val="24"/>
          <w:szCs w:val="24"/>
          <w:u w:val="single"/>
        </w:rPr>
        <w:t>3</w:t>
      </w:r>
      <w:r w:rsidR="003F25D8" w:rsidRPr="003F25D8">
        <w:rPr>
          <w:rFonts w:ascii="Times New Roman" w:hAnsi="Times New Roman"/>
          <w:sz w:val="24"/>
          <w:szCs w:val="24"/>
          <w:u w:val="single"/>
        </w:rPr>
        <w:t xml:space="preserve"> (§ 15a ods. 1 a</w:t>
      </w:r>
      <w:r>
        <w:rPr>
          <w:rFonts w:ascii="Times New Roman" w:hAnsi="Times New Roman"/>
          <w:sz w:val="24"/>
          <w:szCs w:val="24"/>
          <w:u w:val="single"/>
        </w:rPr>
        <w:t>ž 3</w:t>
      </w:r>
      <w:r w:rsidR="003F25D8" w:rsidRPr="003F25D8">
        <w:rPr>
          <w:rFonts w:ascii="Times New Roman" w:hAnsi="Times New Roman"/>
          <w:sz w:val="24"/>
          <w:szCs w:val="24"/>
          <w:u w:val="single"/>
        </w:rPr>
        <w:t>):</w:t>
      </w:r>
    </w:p>
    <w:p w14:paraId="6C54320F" w14:textId="0A911323" w:rsidR="003F25D8" w:rsidRDefault="003F25D8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Legislatívno-technické úpravy </w:t>
      </w:r>
      <w:r w:rsidR="00A11F12">
        <w:rPr>
          <w:rFonts w:ascii="Times New Roman" w:hAnsi="Times New Roman"/>
          <w:sz w:val="24"/>
          <w:szCs w:val="24"/>
        </w:rPr>
        <w:t>v nadväznosti na úpravy v § 7, 10 a 18b</w:t>
      </w:r>
      <w:r>
        <w:rPr>
          <w:rFonts w:ascii="Times New Roman" w:hAnsi="Times New Roman"/>
          <w:sz w:val="24"/>
          <w:szCs w:val="24"/>
        </w:rPr>
        <w:t>.</w:t>
      </w:r>
    </w:p>
    <w:p w14:paraId="6278BFA8" w14:textId="2B06774D" w:rsidR="003F25D8" w:rsidRDefault="003F25D8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B9080" w14:textId="71CCE2F9" w:rsidR="005F31DE" w:rsidRP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31DE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6C138F">
        <w:rPr>
          <w:rFonts w:ascii="Times New Roman" w:hAnsi="Times New Roman"/>
          <w:sz w:val="24"/>
          <w:szCs w:val="24"/>
          <w:u w:val="single"/>
        </w:rPr>
        <w:t>14</w:t>
      </w:r>
      <w:r w:rsidRPr="005F31DE">
        <w:rPr>
          <w:rFonts w:ascii="Times New Roman" w:hAnsi="Times New Roman"/>
          <w:sz w:val="24"/>
          <w:szCs w:val="24"/>
          <w:u w:val="single"/>
        </w:rPr>
        <w:t xml:space="preserve"> (§ 15a ods. 5 a 6):</w:t>
      </w:r>
    </w:p>
    <w:p w14:paraId="49B45572" w14:textId="51CC7EF6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úpravu § 7 (premiestnenie textu z § 7 ods. 10 do vecne príslušného paragrafu).</w:t>
      </w:r>
      <w:r w:rsidR="00742A03">
        <w:rPr>
          <w:rFonts w:ascii="Times New Roman" w:hAnsi="Times New Roman"/>
          <w:sz w:val="24"/>
          <w:szCs w:val="24"/>
        </w:rPr>
        <w:t xml:space="preserve"> Navrhuje sa tiež definovať dôvod, rozsah a účel spracovávaných osobných údajov fyzickej osoby – poplatníka podľa tohto právneho predpisu v centrálnom systéme evidencie poplatkov prevádzkovateľa systému a v centrálnom systéme evidencie poplatkov Štátnej pokladnice. </w:t>
      </w:r>
    </w:p>
    <w:p w14:paraId="6F232D21" w14:textId="731ADEED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E729A0" w14:textId="557E09D3" w:rsidR="005F31DE" w:rsidRP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31DE">
        <w:rPr>
          <w:rFonts w:ascii="Times New Roman" w:hAnsi="Times New Roman"/>
          <w:sz w:val="24"/>
          <w:szCs w:val="24"/>
          <w:u w:val="single"/>
        </w:rPr>
        <w:t>K bodu 1</w:t>
      </w:r>
      <w:r w:rsidR="006C138F">
        <w:rPr>
          <w:rFonts w:ascii="Times New Roman" w:hAnsi="Times New Roman"/>
          <w:sz w:val="24"/>
          <w:szCs w:val="24"/>
          <w:u w:val="single"/>
        </w:rPr>
        <w:t>5</w:t>
      </w:r>
      <w:r w:rsidRPr="005F31DE">
        <w:rPr>
          <w:rFonts w:ascii="Times New Roman" w:hAnsi="Times New Roman"/>
          <w:sz w:val="24"/>
          <w:szCs w:val="24"/>
          <w:u w:val="single"/>
        </w:rPr>
        <w:t xml:space="preserve"> (§ 16 ods. 1)</w:t>
      </w:r>
    </w:p>
    <w:p w14:paraId="71AD185A" w14:textId="7B66AAFC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Legislatívno-technická úprava v nadväznosti na zmenu v § 15. Navrhuje sa tiež zmena </w:t>
      </w:r>
      <w:r w:rsidR="00F3190F">
        <w:rPr>
          <w:rFonts w:ascii="Times New Roman" w:hAnsi="Times New Roman"/>
          <w:sz w:val="24"/>
          <w:szCs w:val="24"/>
        </w:rPr>
        <w:t>sumy</w:t>
      </w:r>
      <w:r>
        <w:rPr>
          <w:rFonts w:ascii="Times New Roman" w:hAnsi="Times New Roman"/>
          <w:sz w:val="24"/>
          <w:szCs w:val="24"/>
        </w:rPr>
        <w:t xml:space="preserve"> maximálnej pokuty pre správny orgán. </w:t>
      </w:r>
    </w:p>
    <w:p w14:paraId="333FDD6F" w14:textId="748AD52D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211CA2" w14:textId="5CFC70B3" w:rsidR="005F31DE" w:rsidRP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F31DE">
        <w:rPr>
          <w:rFonts w:ascii="Times New Roman" w:hAnsi="Times New Roman"/>
          <w:sz w:val="24"/>
          <w:szCs w:val="24"/>
          <w:u w:val="single"/>
        </w:rPr>
        <w:t>K bod</w:t>
      </w:r>
      <w:r>
        <w:rPr>
          <w:rFonts w:ascii="Times New Roman" w:hAnsi="Times New Roman"/>
          <w:sz w:val="24"/>
          <w:szCs w:val="24"/>
          <w:u w:val="single"/>
        </w:rPr>
        <w:t>om</w:t>
      </w:r>
      <w:r w:rsidRPr="005F31D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138F">
        <w:rPr>
          <w:rFonts w:ascii="Times New Roman" w:hAnsi="Times New Roman"/>
          <w:sz w:val="24"/>
          <w:szCs w:val="24"/>
          <w:u w:val="single"/>
        </w:rPr>
        <w:t>16</w:t>
      </w:r>
      <w:r>
        <w:rPr>
          <w:rFonts w:ascii="Times New Roman" w:hAnsi="Times New Roman"/>
          <w:sz w:val="24"/>
          <w:szCs w:val="24"/>
          <w:u w:val="single"/>
        </w:rPr>
        <w:t xml:space="preserve"> až 1</w:t>
      </w:r>
      <w:r w:rsidR="006C138F">
        <w:rPr>
          <w:rFonts w:ascii="Times New Roman" w:hAnsi="Times New Roman"/>
          <w:sz w:val="24"/>
          <w:szCs w:val="24"/>
          <w:u w:val="single"/>
        </w:rPr>
        <w:t>8</w:t>
      </w:r>
      <w:r w:rsidRPr="005F31DE">
        <w:rPr>
          <w:rFonts w:ascii="Times New Roman" w:hAnsi="Times New Roman"/>
          <w:sz w:val="24"/>
          <w:szCs w:val="24"/>
          <w:u w:val="single"/>
        </w:rPr>
        <w:t xml:space="preserve"> (§ 17 ods. 2</w:t>
      </w:r>
      <w:r>
        <w:rPr>
          <w:rFonts w:ascii="Times New Roman" w:hAnsi="Times New Roman"/>
          <w:sz w:val="24"/>
          <w:szCs w:val="24"/>
          <w:u w:val="single"/>
        </w:rPr>
        <w:t xml:space="preserve"> až 4</w:t>
      </w:r>
      <w:r w:rsidRPr="005F31DE">
        <w:rPr>
          <w:rFonts w:ascii="Times New Roman" w:hAnsi="Times New Roman"/>
          <w:sz w:val="24"/>
          <w:szCs w:val="24"/>
          <w:u w:val="single"/>
        </w:rPr>
        <w:t>):</w:t>
      </w:r>
    </w:p>
    <w:p w14:paraId="5B88C952" w14:textId="5B43BF0F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zmenu v § 7, 10 a 15a.</w:t>
      </w:r>
    </w:p>
    <w:p w14:paraId="0396F1DE" w14:textId="77777777" w:rsidR="005F31DE" w:rsidRDefault="005F31DE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E8CFD" w14:textId="2D446C5B" w:rsidR="00187A07" w:rsidRDefault="00187A07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180F">
        <w:rPr>
          <w:rFonts w:ascii="Times New Roman" w:hAnsi="Times New Roman"/>
          <w:sz w:val="24"/>
          <w:szCs w:val="24"/>
          <w:u w:val="single"/>
        </w:rPr>
        <w:t>K bodu 1</w:t>
      </w:r>
      <w:r w:rsidR="00D91FC8">
        <w:rPr>
          <w:rFonts w:ascii="Times New Roman" w:hAnsi="Times New Roman"/>
          <w:sz w:val="24"/>
          <w:szCs w:val="24"/>
          <w:u w:val="single"/>
        </w:rPr>
        <w:t>9</w:t>
      </w:r>
      <w:r w:rsidR="00CB0EF6">
        <w:rPr>
          <w:rFonts w:ascii="Times New Roman" w:hAnsi="Times New Roman"/>
          <w:sz w:val="24"/>
          <w:szCs w:val="24"/>
          <w:u w:val="single"/>
        </w:rPr>
        <w:t xml:space="preserve"> (§ 18a ods. 3):</w:t>
      </w:r>
    </w:p>
    <w:p w14:paraId="78F1E457" w14:textId="3494C2B2" w:rsidR="00CB0EF6" w:rsidRDefault="00CB0EF6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 nadväznosti na úpravu § 7 (premi</w:t>
      </w:r>
      <w:r w:rsidR="00BF6BF9">
        <w:rPr>
          <w:rFonts w:ascii="Times New Roman" w:hAnsi="Times New Roman"/>
          <w:sz w:val="24"/>
          <w:szCs w:val="24"/>
        </w:rPr>
        <w:t>estnenie textu z § 7 ods. 3</w:t>
      </w:r>
      <w:r>
        <w:rPr>
          <w:rFonts w:ascii="Times New Roman" w:hAnsi="Times New Roman"/>
          <w:sz w:val="24"/>
          <w:szCs w:val="24"/>
        </w:rPr>
        <w:t xml:space="preserve"> do vecne príslušného paragrafu).</w:t>
      </w:r>
    </w:p>
    <w:p w14:paraId="2A57DACA" w14:textId="6E138D1C" w:rsidR="00CB0EF6" w:rsidRDefault="00CB0EF6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96EAB" w14:textId="076D0134" w:rsidR="00CB0EF6" w:rsidRDefault="00BF6BF9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91FC8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 (§ 18b):</w:t>
      </w:r>
    </w:p>
    <w:p w14:paraId="357BF5C7" w14:textId="497081BE" w:rsidR="00BF6BF9" w:rsidRPr="00C73F2F" w:rsidRDefault="00BF6BF9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F2F">
        <w:rPr>
          <w:rFonts w:ascii="Times New Roman" w:hAnsi="Times New Roman"/>
          <w:sz w:val="24"/>
          <w:szCs w:val="24"/>
        </w:rPr>
        <w:t>Navrhuje sa prepojenie tohto právneho predpisu s osobitným právnym predpisom (zákon č.</w:t>
      </w:r>
      <w:r w:rsidR="00C73F2F">
        <w:rPr>
          <w:rFonts w:ascii="Times New Roman" w:hAnsi="Times New Roman"/>
          <w:sz w:val="24"/>
          <w:szCs w:val="24"/>
        </w:rPr>
        <w:t> </w:t>
      </w:r>
      <w:r w:rsidRPr="00C73F2F">
        <w:rPr>
          <w:rFonts w:ascii="Times New Roman" w:hAnsi="Times New Roman"/>
          <w:sz w:val="24"/>
          <w:szCs w:val="24"/>
        </w:rPr>
        <w:t xml:space="preserve">291/2002 Z. z. o Štátnej pokladnici v znení neskorších predpisov), tak aby sa kompetenčne </w:t>
      </w:r>
      <w:r w:rsidR="00CB2E0D">
        <w:rPr>
          <w:rFonts w:ascii="Times New Roman" w:hAnsi="Times New Roman"/>
          <w:sz w:val="24"/>
          <w:szCs w:val="24"/>
        </w:rPr>
        <w:t>rozšírila pôsobnosť Štátnej pokladnice</w:t>
      </w:r>
      <w:r w:rsidRPr="00C73F2F">
        <w:rPr>
          <w:rFonts w:ascii="Times New Roman" w:hAnsi="Times New Roman"/>
          <w:sz w:val="24"/>
          <w:szCs w:val="24"/>
        </w:rPr>
        <w:t xml:space="preserve"> novými úlohami a činnosťami, ktoré má zabezpečovať vo vzťahu k</w:t>
      </w:r>
      <w:r w:rsidR="00F3190F">
        <w:rPr>
          <w:rFonts w:ascii="Times New Roman" w:hAnsi="Times New Roman"/>
          <w:sz w:val="24"/>
          <w:szCs w:val="24"/>
        </w:rPr>
        <w:t> </w:t>
      </w:r>
      <w:r w:rsidRPr="00C73F2F">
        <w:rPr>
          <w:rFonts w:ascii="Times New Roman" w:hAnsi="Times New Roman"/>
          <w:sz w:val="24"/>
          <w:szCs w:val="24"/>
        </w:rPr>
        <w:t>cen</w:t>
      </w:r>
      <w:r w:rsidR="00C73F2F">
        <w:rPr>
          <w:rFonts w:ascii="Times New Roman" w:hAnsi="Times New Roman"/>
          <w:sz w:val="24"/>
          <w:szCs w:val="24"/>
        </w:rPr>
        <w:t>trálne</w:t>
      </w:r>
      <w:r w:rsidR="00F3190F">
        <w:rPr>
          <w:rFonts w:ascii="Times New Roman" w:hAnsi="Times New Roman"/>
          <w:sz w:val="24"/>
          <w:szCs w:val="24"/>
        </w:rPr>
        <w:t xml:space="preserve">j </w:t>
      </w:r>
      <w:r w:rsidR="00C73F2F">
        <w:rPr>
          <w:rFonts w:ascii="Times New Roman" w:hAnsi="Times New Roman"/>
          <w:sz w:val="24"/>
          <w:szCs w:val="24"/>
        </w:rPr>
        <w:t>evidenci</w:t>
      </w:r>
      <w:r w:rsidR="00F3190F">
        <w:rPr>
          <w:rFonts w:ascii="Times New Roman" w:hAnsi="Times New Roman"/>
          <w:sz w:val="24"/>
          <w:szCs w:val="24"/>
        </w:rPr>
        <w:t>i</w:t>
      </w:r>
      <w:r w:rsidR="00C73F2F">
        <w:rPr>
          <w:rFonts w:ascii="Times New Roman" w:hAnsi="Times New Roman"/>
          <w:sz w:val="24"/>
          <w:szCs w:val="24"/>
        </w:rPr>
        <w:t xml:space="preserve"> poplatkov.</w:t>
      </w:r>
    </w:p>
    <w:p w14:paraId="629D5F11" w14:textId="544FF12D" w:rsidR="00BF6BF9" w:rsidRDefault="00BF6BF9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E43D17" w14:textId="0CDB5630" w:rsidR="009A670E" w:rsidRPr="001B180F" w:rsidRDefault="009A670E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91FC8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 (§ 19</w:t>
      </w:r>
      <w:r w:rsidR="002C472C">
        <w:rPr>
          <w:rFonts w:ascii="Times New Roman" w:hAnsi="Times New Roman"/>
          <w:sz w:val="24"/>
          <w:szCs w:val="24"/>
          <w:u w:val="single"/>
        </w:rPr>
        <w:t>w</w:t>
      </w:r>
      <w:r>
        <w:rPr>
          <w:rFonts w:ascii="Times New Roman" w:hAnsi="Times New Roman"/>
          <w:sz w:val="24"/>
          <w:szCs w:val="24"/>
          <w:u w:val="single"/>
        </w:rPr>
        <w:t>):</w:t>
      </w:r>
    </w:p>
    <w:p w14:paraId="2683BE8C" w14:textId="6E04FCD5" w:rsidR="00187A07" w:rsidRDefault="00187A07" w:rsidP="00187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 w:rsidR="009A670E">
        <w:rPr>
          <w:rFonts w:ascii="Times New Roman" w:hAnsi="Times New Roman"/>
          <w:sz w:val="24"/>
          <w:szCs w:val="24"/>
        </w:rPr>
        <w:t>definovať prec</w:t>
      </w:r>
      <w:r w:rsidR="00CB2E0D">
        <w:rPr>
          <w:rFonts w:ascii="Times New Roman" w:hAnsi="Times New Roman"/>
          <w:sz w:val="24"/>
          <w:szCs w:val="24"/>
        </w:rPr>
        <w:t>hodné ustanovenie, ktoré vyjadruje</w:t>
      </w:r>
      <w:r w:rsidR="009A670E">
        <w:rPr>
          <w:rFonts w:ascii="Times New Roman" w:hAnsi="Times New Roman"/>
          <w:sz w:val="24"/>
          <w:szCs w:val="24"/>
        </w:rPr>
        <w:t>, že úkony</w:t>
      </w:r>
      <w:r w:rsidR="00F3190F">
        <w:rPr>
          <w:rFonts w:ascii="Times New Roman" w:hAnsi="Times New Roman"/>
          <w:sz w:val="24"/>
          <w:szCs w:val="24"/>
        </w:rPr>
        <w:t xml:space="preserve"> súvisiace s platením poplatkov</w:t>
      </w:r>
      <w:r w:rsidR="009A670E">
        <w:rPr>
          <w:rFonts w:ascii="Times New Roman" w:hAnsi="Times New Roman"/>
          <w:sz w:val="24"/>
          <w:szCs w:val="24"/>
        </w:rPr>
        <w:t xml:space="preserve"> sa pri zmene centrálneho systému evidencie poplatkov </w:t>
      </w:r>
      <w:r w:rsidR="00800D4B">
        <w:rPr>
          <w:rFonts w:ascii="Times New Roman" w:hAnsi="Times New Roman"/>
          <w:sz w:val="24"/>
          <w:szCs w:val="24"/>
        </w:rPr>
        <w:t xml:space="preserve">(z prevádzkovateľa systému do Štátnej pokladnice) </w:t>
      </w:r>
      <w:r w:rsidR="009A670E">
        <w:rPr>
          <w:rFonts w:ascii="Times New Roman" w:hAnsi="Times New Roman"/>
          <w:sz w:val="24"/>
          <w:szCs w:val="24"/>
        </w:rPr>
        <w:t>dokončia v centrálnom systéme evidencie poplatkov prevádzkovateľa systému</w:t>
      </w:r>
      <w:r w:rsidR="00800D4B">
        <w:rPr>
          <w:rFonts w:ascii="Times New Roman" w:hAnsi="Times New Roman"/>
          <w:sz w:val="24"/>
          <w:szCs w:val="24"/>
        </w:rPr>
        <w:t>,</w:t>
      </w:r>
      <w:r w:rsidR="009A670E">
        <w:rPr>
          <w:rFonts w:ascii="Times New Roman" w:hAnsi="Times New Roman"/>
          <w:sz w:val="24"/>
          <w:szCs w:val="24"/>
        </w:rPr>
        <w:t xml:space="preserve"> aj keď už správny orgán bude „nové“ spoplatnené úkony a konania evidovať v centrálnom systéme evidencie poplatkov Štátnej pokladnice.</w:t>
      </w:r>
    </w:p>
    <w:p w14:paraId="4A3A3052" w14:textId="77777777" w:rsidR="006D1834" w:rsidRDefault="006D1834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A4363" w14:textId="77777777" w:rsidR="00122327" w:rsidRDefault="00122327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725395" w14:textId="2F9D2DB7" w:rsidR="001B180F" w:rsidRDefault="001B180F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Čl. III</w:t>
      </w:r>
      <w:r w:rsidR="008F76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76DC" w:rsidRPr="008F76DC">
        <w:rPr>
          <w:rFonts w:ascii="Times New Roman" w:hAnsi="Times New Roman"/>
          <w:sz w:val="24"/>
          <w:szCs w:val="24"/>
        </w:rPr>
        <w:t>(zákon č. 291/2002 Z. z. o Štátnej pokladnici)</w:t>
      </w:r>
    </w:p>
    <w:p w14:paraId="2524B307" w14:textId="77777777" w:rsidR="00F3190F" w:rsidRDefault="00F3190F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F254A78" w14:textId="4368C39A" w:rsidR="008F76DC" w:rsidRPr="008F76DC" w:rsidRDefault="008F76D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F76DC">
        <w:rPr>
          <w:rFonts w:ascii="Times New Roman" w:hAnsi="Times New Roman"/>
          <w:sz w:val="24"/>
          <w:szCs w:val="24"/>
          <w:u w:val="single"/>
        </w:rPr>
        <w:t>K bod</w:t>
      </w:r>
      <w:r w:rsidR="007852CC">
        <w:rPr>
          <w:rFonts w:ascii="Times New Roman" w:hAnsi="Times New Roman"/>
          <w:sz w:val="24"/>
          <w:szCs w:val="24"/>
          <w:u w:val="single"/>
        </w:rPr>
        <w:t>om 1 až 5</w:t>
      </w:r>
    </w:p>
    <w:p w14:paraId="3123BAE1" w14:textId="11091CD6" w:rsidR="008F76DC" w:rsidRDefault="008F76DC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centralizovať </w:t>
      </w:r>
      <w:r w:rsidRPr="00E25CFB">
        <w:rPr>
          <w:rFonts w:ascii="Times New Roman" w:hAnsi="Times New Roman"/>
          <w:sz w:val="24"/>
          <w:szCs w:val="24"/>
        </w:rPr>
        <w:t>úhrad</w:t>
      </w:r>
      <w:r>
        <w:rPr>
          <w:rFonts w:ascii="Times New Roman" w:hAnsi="Times New Roman"/>
          <w:sz w:val="24"/>
          <w:szCs w:val="24"/>
        </w:rPr>
        <w:t>y</w:t>
      </w:r>
      <w:r w:rsidRPr="00E25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súdnych poplatkov a správnych</w:t>
      </w:r>
      <w:r w:rsidRPr="00E25CFB">
        <w:rPr>
          <w:rFonts w:ascii="Times New Roman" w:hAnsi="Times New Roman"/>
          <w:sz w:val="24"/>
          <w:szCs w:val="24"/>
        </w:rPr>
        <w:t xml:space="preserve"> poplatkov prostredníctvom </w:t>
      </w:r>
      <w:r>
        <w:rPr>
          <w:rFonts w:ascii="Times New Roman" w:hAnsi="Times New Roman"/>
          <w:sz w:val="24"/>
          <w:szCs w:val="24"/>
        </w:rPr>
        <w:t xml:space="preserve">technického vybavenia </w:t>
      </w:r>
      <w:r w:rsidRPr="00E25CFB">
        <w:rPr>
          <w:rFonts w:ascii="Times New Roman" w:hAnsi="Times New Roman"/>
          <w:sz w:val="24"/>
          <w:szCs w:val="24"/>
        </w:rPr>
        <w:t xml:space="preserve">Štátnej pokladnice a realizovať služby výberu a evidencie </w:t>
      </w:r>
      <w:r>
        <w:rPr>
          <w:rFonts w:ascii="Times New Roman" w:hAnsi="Times New Roman"/>
          <w:sz w:val="24"/>
          <w:szCs w:val="24"/>
        </w:rPr>
        <w:t>súdnych poplatkov a správnych</w:t>
      </w:r>
      <w:r w:rsidRPr="00E25CFB">
        <w:rPr>
          <w:rFonts w:ascii="Times New Roman" w:hAnsi="Times New Roman"/>
          <w:sz w:val="24"/>
          <w:szCs w:val="24"/>
        </w:rPr>
        <w:t xml:space="preserve"> poplatkov priamo do Štátnej pokladnice.</w:t>
      </w:r>
      <w:r w:rsidR="007852CC">
        <w:rPr>
          <w:rFonts w:ascii="Times New Roman" w:hAnsi="Times New Roman"/>
          <w:sz w:val="24"/>
          <w:szCs w:val="24"/>
        </w:rPr>
        <w:t xml:space="preserve"> Preto je potrebné definovať centrálny systém evidencie poplatkov Štátnej pokladnice a kompetenčne zveriť Štátnej pokladnici nové činnosti, ktoré súvisia s platením správnych poplatkov na správnych orgánoch, súdnych poplatkov na súdoch a orgánoch štátnej správy súdov a poplatku za výpis z registra trestov na orgánoch prokuratúry. </w:t>
      </w:r>
    </w:p>
    <w:p w14:paraId="38478687" w14:textId="77777777" w:rsidR="008F76DC" w:rsidRDefault="008F76DC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D3E802" w14:textId="77777777" w:rsidR="00122327" w:rsidRDefault="00122327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FC092B" w14:textId="77777777" w:rsidR="00122327" w:rsidRDefault="00122327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F757C8" w14:textId="3B2687C3" w:rsidR="00D91FC8" w:rsidRDefault="00D91FC8" w:rsidP="00D91F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K Čl. IV</w:t>
      </w:r>
      <w:r w:rsidR="001A2C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A2C88" w:rsidRPr="001A2C88">
        <w:rPr>
          <w:rFonts w:ascii="Times New Roman" w:hAnsi="Times New Roman"/>
          <w:sz w:val="24"/>
          <w:szCs w:val="24"/>
        </w:rPr>
        <w:t>(zákon č.</w:t>
      </w:r>
      <w:r w:rsidR="001A2C88">
        <w:rPr>
          <w:rFonts w:ascii="Times New Roman" w:hAnsi="Times New Roman"/>
          <w:sz w:val="24"/>
          <w:szCs w:val="24"/>
        </w:rPr>
        <w:t xml:space="preserve"> 35/2019 Z. z. o finančnej správe)</w:t>
      </w:r>
    </w:p>
    <w:p w14:paraId="189A443C" w14:textId="77777777" w:rsidR="00495AAF" w:rsidRDefault="00495AAF" w:rsidP="00D91FC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2DD88D" w14:textId="056FE305" w:rsidR="00495AAF" w:rsidRPr="000662AB" w:rsidRDefault="000662AB" w:rsidP="00495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662AB">
        <w:rPr>
          <w:rFonts w:ascii="Times New Roman" w:hAnsi="Times New Roman"/>
          <w:sz w:val="24"/>
          <w:szCs w:val="24"/>
        </w:rPr>
        <w:t> súvislosti s čl. II §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AB">
        <w:rPr>
          <w:rFonts w:ascii="Times New Roman" w:hAnsi="Times New Roman"/>
          <w:sz w:val="24"/>
          <w:szCs w:val="24"/>
        </w:rPr>
        <w:t>sa upravuje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62AB">
        <w:rPr>
          <w:rFonts w:ascii="Times New Roman" w:hAnsi="Times New Roman"/>
          <w:sz w:val="24"/>
          <w:szCs w:val="24"/>
        </w:rPr>
        <w:t xml:space="preserve">§ 5, </w:t>
      </w:r>
      <w:r w:rsidR="00C127A1">
        <w:rPr>
          <w:rFonts w:ascii="Times New Roman" w:hAnsi="Times New Roman"/>
          <w:sz w:val="24"/>
          <w:szCs w:val="24"/>
        </w:rPr>
        <w:t>podľa ktorého sa</w:t>
      </w:r>
      <w:r w:rsidRPr="000662AB">
        <w:rPr>
          <w:rFonts w:ascii="Times New Roman" w:hAnsi="Times New Roman"/>
          <w:sz w:val="24"/>
          <w:szCs w:val="24"/>
        </w:rPr>
        <w:t xml:space="preserve"> kompetencia kontroly správnosti a úplnosti platenia správnych poplatkov na správnych orgánoch presúva z finančnej správy na Úrad vládneho auditu.</w:t>
      </w:r>
    </w:p>
    <w:p w14:paraId="0237B49F" w14:textId="3DBAED43" w:rsidR="00D91FC8" w:rsidRDefault="00D91FC8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B13D7F" w14:textId="77777777" w:rsidR="00D428C7" w:rsidRDefault="00D428C7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AF7C5E" w14:textId="08EF52C0" w:rsidR="008F76DC" w:rsidRDefault="008F76DC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 Čl. V</w:t>
      </w:r>
    </w:p>
    <w:p w14:paraId="5A51AB13" w14:textId="77777777" w:rsidR="001B180F" w:rsidRPr="001B180F" w:rsidRDefault="001B180F" w:rsidP="005B76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AFEF04" w14:textId="1C68FBD6" w:rsidR="009C0B0A" w:rsidRPr="00D95DE7" w:rsidRDefault="009C0B0A" w:rsidP="005B76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78C">
        <w:rPr>
          <w:rFonts w:ascii="Times New Roman" w:hAnsi="Times New Roman"/>
          <w:sz w:val="24"/>
          <w:szCs w:val="24"/>
        </w:rPr>
        <w:t xml:space="preserve">Navrhovaná zmena nadobúda účinnosť </w:t>
      </w:r>
      <w:r>
        <w:rPr>
          <w:rFonts w:ascii="Times New Roman" w:hAnsi="Times New Roman"/>
          <w:sz w:val="24"/>
          <w:szCs w:val="24"/>
        </w:rPr>
        <w:t xml:space="preserve">dňom </w:t>
      </w:r>
      <w:r w:rsidR="00804C23">
        <w:rPr>
          <w:rFonts w:ascii="Times New Roman" w:hAnsi="Times New Roman"/>
          <w:sz w:val="24"/>
          <w:szCs w:val="24"/>
        </w:rPr>
        <w:t xml:space="preserve">1. </w:t>
      </w:r>
      <w:r w:rsidR="00640058">
        <w:rPr>
          <w:rFonts w:ascii="Times New Roman" w:hAnsi="Times New Roman"/>
          <w:sz w:val="24"/>
          <w:szCs w:val="24"/>
        </w:rPr>
        <w:t>novembra</w:t>
      </w:r>
      <w:r w:rsidR="00804C23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>.</w:t>
      </w:r>
    </w:p>
    <w:sectPr w:rsidR="009C0B0A" w:rsidRPr="00D95DE7" w:rsidSect="00AC0669">
      <w:footerReference w:type="default" r:id="rId8"/>
      <w:pgSz w:w="11906" w:h="16838"/>
      <w:pgMar w:top="993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E5CDE" w14:textId="77777777" w:rsidR="005F31DE" w:rsidRDefault="005F31DE">
      <w:pPr>
        <w:spacing w:after="0" w:line="240" w:lineRule="auto"/>
      </w:pPr>
      <w:r>
        <w:separator/>
      </w:r>
    </w:p>
  </w:endnote>
  <w:endnote w:type="continuationSeparator" w:id="0">
    <w:p w14:paraId="7D0FB471" w14:textId="77777777" w:rsidR="005F31DE" w:rsidRDefault="005F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EB0BD" w14:textId="41C3C807" w:rsidR="005F31DE" w:rsidRDefault="005F31D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A6480">
      <w:rPr>
        <w:noProof/>
      </w:rPr>
      <w:t>4</w:t>
    </w:r>
    <w:r>
      <w:fldChar w:fldCharType="end"/>
    </w:r>
  </w:p>
  <w:p w14:paraId="0E5F2425" w14:textId="77777777" w:rsidR="005F31DE" w:rsidRDefault="005F31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CF510" w14:textId="77777777" w:rsidR="005F31DE" w:rsidRDefault="005F31DE">
      <w:pPr>
        <w:spacing w:after="0" w:line="240" w:lineRule="auto"/>
      </w:pPr>
      <w:r>
        <w:separator/>
      </w:r>
    </w:p>
  </w:footnote>
  <w:footnote w:type="continuationSeparator" w:id="0">
    <w:p w14:paraId="4820FD54" w14:textId="77777777" w:rsidR="005F31DE" w:rsidRDefault="005F3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5E1"/>
    <w:multiLevelType w:val="hybridMultilevel"/>
    <w:tmpl w:val="FFFFFFFF"/>
    <w:lvl w:ilvl="0" w:tplc="8D44D0F0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1458F"/>
    <w:multiLevelType w:val="hybridMultilevel"/>
    <w:tmpl w:val="FFFFFFFF"/>
    <w:lvl w:ilvl="0" w:tplc="E506D1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B943C20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  <w:rPr>
        <w:rFonts w:cs="Times New Roman"/>
      </w:rPr>
    </w:lvl>
  </w:abstractNum>
  <w:abstractNum w:abstractNumId="3" w15:restartNumberingAfterBreak="0">
    <w:nsid w:val="1D3F2D1F"/>
    <w:multiLevelType w:val="hybridMultilevel"/>
    <w:tmpl w:val="FFFFFFFF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7C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EC07DA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7D0DE7"/>
    <w:multiLevelType w:val="hybridMultilevel"/>
    <w:tmpl w:val="FFFFFFFF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A5F9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8A6"/>
    <w:multiLevelType w:val="hybridMultilevel"/>
    <w:tmpl w:val="FFFFFFFF"/>
    <w:lvl w:ilvl="0" w:tplc="CCCEB20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51F6C06"/>
    <w:multiLevelType w:val="hybridMultilevel"/>
    <w:tmpl w:val="FFFFFFFF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9B77D4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1" w15:restartNumberingAfterBreak="0">
    <w:nsid w:val="6BF03261"/>
    <w:multiLevelType w:val="hybridMultilevel"/>
    <w:tmpl w:val="FFFFFFFF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3C5B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BDE54E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534848308">
    <w:abstractNumId w:val="1"/>
  </w:num>
  <w:num w:numId="2" w16cid:durableId="1724712775">
    <w:abstractNumId w:val="10"/>
  </w:num>
  <w:num w:numId="3" w16cid:durableId="423496723">
    <w:abstractNumId w:val="8"/>
  </w:num>
  <w:num w:numId="4" w16cid:durableId="1950115829">
    <w:abstractNumId w:val="3"/>
  </w:num>
  <w:num w:numId="5" w16cid:durableId="1014840329">
    <w:abstractNumId w:val="0"/>
  </w:num>
  <w:num w:numId="6" w16cid:durableId="99109839">
    <w:abstractNumId w:val="11"/>
  </w:num>
  <w:num w:numId="7" w16cid:durableId="15042023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378574">
    <w:abstractNumId w:val="12"/>
  </w:num>
  <w:num w:numId="9" w16cid:durableId="1416247463">
    <w:abstractNumId w:val="7"/>
  </w:num>
  <w:num w:numId="10" w16cid:durableId="1857453197">
    <w:abstractNumId w:val="2"/>
    <w:lvlOverride w:ilvl="0">
      <w:startOverride w:val="1"/>
    </w:lvlOverride>
  </w:num>
  <w:num w:numId="11" w16cid:durableId="1445811416">
    <w:abstractNumId w:val="13"/>
  </w:num>
  <w:num w:numId="12" w16cid:durableId="569193044">
    <w:abstractNumId w:val="5"/>
  </w:num>
  <w:num w:numId="13" w16cid:durableId="507326250">
    <w:abstractNumId w:val="9"/>
  </w:num>
  <w:num w:numId="14" w16cid:durableId="688944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3E"/>
    <w:rsid w:val="0000431B"/>
    <w:rsid w:val="00005B5B"/>
    <w:rsid w:val="000118EB"/>
    <w:rsid w:val="00014186"/>
    <w:rsid w:val="00015588"/>
    <w:rsid w:val="0001771E"/>
    <w:rsid w:val="00022007"/>
    <w:rsid w:val="00025584"/>
    <w:rsid w:val="00031788"/>
    <w:rsid w:val="00036092"/>
    <w:rsid w:val="000360E0"/>
    <w:rsid w:val="00037194"/>
    <w:rsid w:val="00046C3C"/>
    <w:rsid w:val="00051A00"/>
    <w:rsid w:val="00062D80"/>
    <w:rsid w:val="00064DD2"/>
    <w:rsid w:val="0006611A"/>
    <w:rsid w:val="000662AB"/>
    <w:rsid w:val="00071683"/>
    <w:rsid w:val="000917CD"/>
    <w:rsid w:val="000A0B57"/>
    <w:rsid w:val="000A15AE"/>
    <w:rsid w:val="000A3BE5"/>
    <w:rsid w:val="000A455F"/>
    <w:rsid w:val="000B36BB"/>
    <w:rsid w:val="000B3F13"/>
    <w:rsid w:val="000B43EF"/>
    <w:rsid w:val="000C35E0"/>
    <w:rsid w:val="000D3A06"/>
    <w:rsid w:val="000D640E"/>
    <w:rsid w:val="000E3B46"/>
    <w:rsid w:val="000E644E"/>
    <w:rsid w:val="000F0093"/>
    <w:rsid w:val="000F206B"/>
    <w:rsid w:val="001020AE"/>
    <w:rsid w:val="001031D5"/>
    <w:rsid w:val="00107C5E"/>
    <w:rsid w:val="00111910"/>
    <w:rsid w:val="0011393E"/>
    <w:rsid w:val="00122327"/>
    <w:rsid w:val="00122F5C"/>
    <w:rsid w:val="00135871"/>
    <w:rsid w:val="0013602E"/>
    <w:rsid w:val="0013606B"/>
    <w:rsid w:val="0014125B"/>
    <w:rsid w:val="001434DD"/>
    <w:rsid w:val="00160739"/>
    <w:rsid w:val="0016465D"/>
    <w:rsid w:val="00171F09"/>
    <w:rsid w:val="00174041"/>
    <w:rsid w:val="001775A7"/>
    <w:rsid w:val="00182DDC"/>
    <w:rsid w:val="0018435A"/>
    <w:rsid w:val="00187A07"/>
    <w:rsid w:val="001A2BC4"/>
    <w:rsid w:val="001A2C88"/>
    <w:rsid w:val="001A388F"/>
    <w:rsid w:val="001B180F"/>
    <w:rsid w:val="001B1B50"/>
    <w:rsid w:val="001B1F72"/>
    <w:rsid w:val="001C59C7"/>
    <w:rsid w:val="001D61A0"/>
    <w:rsid w:val="001D6749"/>
    <w:rsid w:val="001D77BC"/>
    <w:rsid w:val="001D79B0"/>
    <w:rsid w:val="001E09BF"/>
    <w:rsid w:val="001E6F49"/>
    <w:rsid w:val="001E785F"/>
    <w:rsid w:val="001F103E"/>
    <w:rsid w:val="001F2C28"/>
    <w:rsid w:val="001F32AE"/>
    <w:rsid w:val="001F5DE0"/>
    <w:rsid w:val="002052D9"/>
    <w:rsid w:val="002064C7"/>
    <w:rsid w:val="00207CB8"/>
    <w:rsid w:val="002102C3"/>
    <w:rsid w:val="00227C37"/>
    <w:rsid w:val="00234C44"/>
    <w:rsid w:val="0023632E"/>
    <w:rsid w:val="00240588"/>
    <w:rsid w:val="0024067A"/>
    <w:rsid w:val="00243044"/>
    <w:rsid w:val="00245D10"/>
    <w:rsid w:val="0024625C"/>
    <w:rsid w:val="0026527D"/>
    <w:rsid w:val="002737CB"/>
    <w:rsid w:val="002854D5"/>
    <w:rsid w:val="00292ED3"/>
    <w:rsid w:val="00296A40"/>
    <w:rsid w:val="002A1257"/>
    <w:rsid w:val="002A2CB3"/>
    <w:rsid w:val="002A3323"/>
    <w:rsid w:val="002B1B78"/>
    <w:rsid w:val="002C472C"/>
    <w:rsid w:val="002C5207"/>
    <w:rsid w:val="002C708B"/>
    <w:rsid w:val="002E12B8"/>
    <w:rsid w:val="002F03E7"/>
    <w:rsid w:val="002F17C6"/>
    <w:rsid w:val="002F539C"/>
    <w:rsid w:val="00300E20"/>
    <w:rsid w:val="00301E69"/>
    <w:rsid w:val="0030474A"/>
    <w:rsid w:val="00305042"/>
    <w:rsid w:val="00313774"/>
    <w:rsid w:val="00317D66"/>
    <w:rsid w:val="00322AF4"/>
    <w:rsid w:val="0032494C"/>
    <w:rsid w:val="00337031"/>
    <w:rsid w:val="003407A0"/>
    <w:rsid w:val="00344646"/>
    <w:rsid w:val="003507DD"/>
    <w:rsid w:val="00350C81"/>
    <w:rsid w:val="00353419"/>
    <w:rsid w:val="00361EEC"/>
    <w:rsid w:val="00372273"/>
    <w:rsid w:val="00383435"/>
    <w:rsid w:val="003844DD"/>
    <w:rsid w:val="00385117"/>
    <w:rsid w:val="0038795E"/>
    <w:rsid w:val="003A0A40"/>
    <w:rsid w:val="003A4E8E"/>
    <w:rsid w:val="003A6C9C"/>
    <w:rsid w:val="003A7470"/>
    <w:rsid w:val="003B0BCF"/>
    <w:rsid w:val="003B3A40"/>
    <w:rsid w:val="003B7B35"/>
    <w:rsid w:val="003C54DB"/>
    <w:rsid w:val="003D58AE"/>
    <w:rsid w:val="003E0C1C"/>
    <w:rsid w:val="003E173E"/>
    <w:rsid w:val="003E1914"/>
    <w:rsid w:val="003F22A1"/>
    <w:rsid w:val="003F25D8"/>
    <w:rsid w:val="00400F9E"/>
    <w:rsid w:val="00404A7F"/>
    <w:rsid w:val="00414BEE"/>
    <w:rsid w:val="004259EF"/>
    <w:rsid w:val="00426BAA"/>
    <w:rsid w:val="00441C41"/>
    <w:rsid w:val="00450568"/>
    <w:rsid w:val="004520BF"/>
    <w:rsid w:val="00452141"/>
    <w:rsid w:val="00456167"/>
    <w:rsid w:val="00457692"/>
    <w:rsid w:val="00463D4E"/>
    <w:rsid w:val="00471C19"/>
    <w:rsid w:val="00476D2D"/>
    <w:rsid w:val="00477DB5"/>
    <w:rsid w:val="0048183D"/>
    <w:rsid w:val="00482AA5"/>
    <w:rsid w:val="00482EC0"/>
    <w:rsid w:val="00495AAF"/>
    <w:rsid w:val="00495F57"/>
    <w:rsid w:val="00497A46"/>
    <w:rsid w:val="004A1D8D"/>
    <w:rsid w:val="004A1DA2"/>
    <w:rsid w:val="004A684C"/>
    <w:rsid w:val="004A6A17"/>
    <w:rsid w:val="004C5F8E"/>
    <w:rsid w:val="004E0245"/>
    <w:rsid w:val="004E0F5A"/>
    <w:rsid w:val="004E4AA9"/>
    <w:rsid w:val="004E5194"/>
    <w:rsid w:val="00510B42"/>
    <w:rsid w:val="0051300F"/>
    <w:rsid w:val="0051313F"/>
    <w:rsid w:val="005139C1"/>
    <w:rsid w:val="0051459F"/>
    <w:rsid w:val="005230C1"/>
    <w:rsid w:val="00524C7A"/>
    <w:rsid w:val="00534A41"/>
    <w:rsid w:val="00540EC9"/>
    <w:rsid w:val="00550E29"/>
    <w:rsid w:val="005545D9"/>
    <w:rsid w:val="00572811"/>
    <w:rsid w:val="0058183A"/>
    <w:rsid w:val="00587540"/>
    <w:rsid w:val="0059083B"/>
    <w:rsid w:val="005A30C6"/>
    <w:rsid w:val="005B597F"/>
    <w:rsid w:val="005B62B3"/>
    <w:rsid w:val="005B6A7B"/>
    <w:rsid w:val="005B76C4"/>
    <w:rsid w:val="005E540D"/>
    <w:rsid w:val="005E58CB"/>
    <w:rsid w:val="005F1355"/>
    <w:rsid w:val="005F31DE"/>
    <w:rsid w:val="00605EB4"/>
    <w:rsid w:val="00610A93"/>
    <w:rsid w:val="00610E00"/>
    <w:rsid w:val="006123EF"/>
    <w:rsid w:val="00615BA5"/>
    <w:rsid w:val="006204E6"/>
    <w:rsid w:val="00621469"/>
    <w:rsid w:val="00626B7A"/>
    <w:rsid w:val="00627F70"/>
    <w:rsid w:val="00636932"/>
    <w:rsid w:val="00640058"/>
    <w:rsid w:val="0064310A"/>
    <w:rsid w:val="00644159"/>
    <w:rsid w:val="00644A7B"/>
    <w:rsid w:val="00645755"/>
    <w:rsid w:val="00646F41"/>
    <w:rsid w:val="00667BCF"/>
    <w:rsid w:val="0067276D"/>
    <w:rsid w:val="006779E8"/>
    <w:rsid w:val="00681DD1"/>
    <w:rsid w:val="00683C1C"/>
    <w:rsid w:val="00690200"/>
    <w:rsid w:val="006938A3"/>
    <w:rsid w:val="006A00A0"/>
    <w:rsid w:val="006A12F5"/>
    <w:rsid w:val="006A5732"/>
    <w:rsid w:val="006B7302"/>
    <w:rsid w:val="006B748D"/>
    <w:rsid w:val="006C138F"/>
    <w:rsid w:val="006C6AFC"/>
    <w:rsid w:val="006D0AC7"/>
    <w:rsid w:val="006D1834"/>
    <w:rsid w:val="006E30C9"/>
    <w:rsid w:val="006E7330"/>
    <w:rsid w:val="006E78B3"/>
    <w:rsid w:val="006E793B"/>
    <w:rsid w:val="006E79CE"/>
    <w:rsid w:val="006F60A2"/>
    <w:rsid w:val="006F7970"/>
    <w:rsid w:val="00703FFB"/>
    <w:rsid w:val="00715211"/>
    <w:rsid w:val="00716888"/>
    <w:rsid w:val="00726619"/>
    <w:rsid w:val="00730738"/>
    <w:rsid w:val="007333D7"/>
    <w:rsid w:val="00735CC9"/>
    <w:rsid w:val="00742A03"/>
    <w:rsid w:val="00750273"/>
    <w:rsid w:val="007533AB"/>
    <w:rsid w:val="00753412"/>
    <w:rsid w:val="007538D9"/>
    <w:rsid w:val="0075516A"/>
    <w:rsid w:val="00764FD4"/>
    <w:rsid w:val="00783E2D"/>
    <w:rsid w:val="007852CC"/>
    <w:rsid w:val="00787D27"/>
    <w:rsid w:val="007920F3"/>
    <w:rsid w:val="00792B36"/>
    <w:rsid w:val="00795318"/>
    <w:rsid w:val="00795BBB"/>
    <w:rsid w:val="007A0C69"/>
    <w:rsid w:val="007A39E5"/>
    <w:rsid w:val="007A6480"/>
    <w:rsid w:val="007A65D9"/>
    <w:rsid w:val="007B1A4B"/>
    <w:rsid w:val="007C027A"/>
    <w:rsid w:val="007C14B6"/>
    <w:rsid w:val="007C2CC1"/>
    <w:rsid w:val="007C4A78"/>
    <w:rsid w:val="007D7585"/>
    <w:rsid w:val="007E4424"/>
    <w:rsid w:val="007E6DFB"/>
    <w:rsid w:val="007F2294"/>
    <w:rsid w:val="007F36CD"/>
    <w:rsid w:val="007F7C2E"/>
    <w:rsid w:val="00800D4B"/>
    <w:rsid w:val="0080263E"/>
    <w:rsid w:val="00802EEF"/>
    <w:rsid w:val="00804C23"/>
    <w:rsid w:val="0080636D"/>
    <w:rsid w:val="00815957"/>
    <w:rsid w:val="00821C96"/>
    <w:rsid w:val="00822F60"/>
    <w:rsid w:val="00824CD4"/>
    <w:rsid w:val="0084258B"/>
    <w:rsid w:val="008474A6"/>
    <w:rsid w:val="0085667A"/>
    <w:rsid w:val="0087120E"/>
    <w:rsid w:val="00871919"/>
    <w:rsid w:val="00871A8A"/>
    <w:rsid w:val="00877CFD"/>
    <w:rsid w:val="008806F7"/>
    <w:rsid w:val="00890B44"/>
    <w:rsid w:val="008A0BDC"/>
    <w:rsid w:val="008A5076"/>
    <w:rsid w:val="008B426F"/>
    <w:rsid w:val="008C14E7"/>
    <w:rsid w:val="008C72D8"/>
    <w:rsid w:val="008D1A3A"/>
    <w:rsid w:val="008D4218"/>
    <w:rsid w:val="008E289A"/>
    <w:rsid w:val="008E7846"/>
    <w:rsid w:val="008F57FB"/>
    <w:rsid w:val="008F672E"/>
    <w:rsid w:val="008F76DC"/>
    <w:rsid w:val="00906266"/>
    <w:rsid w:val="0091250D"/>
    <w:rsid w:val="009148C7"/>
    <w:rsid w:val="00916A41"/>
    <w:rsid w:val="0093040F"/>
    <w:rsid w:val="00930AE6"/>
    <w:rsid w:val="0095027C"/>
    <w:rsid w:val="00957DB0"/>
    <w:rsid w:val="0096126D"/>
    <w:rsid w:val="0097217B"/>
    <w:rsid w:val="00977E7A"/>
    <w:rsid w:val="009838FA"/>
    <w:rsid w:val="0098688C"/>
    <w:rsid w:val="00992ADD"/>
    <w:rsid w:val="00997F45"/>
    <w:rsid w:val="009A4A9C"/>
    <w:rsid w:val="009A503E"/>
    <w:rsid w:val="009A53AD"/>
    <w:rsid w:val="009A670E"/>
    <w:rsid w:val="009C0B0A"/>
    <w:rsid w:val="009C6DA7"/>
    <w:rsid w:val="009D3386"/>
    <w:rsid w:val="009E0158"/>
    <w:rsid w:val="009E5023"/>
    <w:rsid w:val="009E6687"/>
    <w:rsid w:val="009E7C37"/>
    <w:rsid w:val="009E7DD0"/>
    <w:rsid w:val="009F0046"/>
    <w:rsid w:val="00A0001A"/>
    <w:rsid w:val="00A11F12"/>
    <w:rsid w:val="00A134B3"/>
    <w:rsid w:val="00A169FB"/>
    <w:rsid w:val="00A17A22"/>
    <w:rsid w:val="00A3127C"/>
    <w:rsid w:val="00A41435"/>
    <w:rsid w:val="00A61AC3"/>
    <w:rsid w:val="00A61F2D"/>
    <w:rsid w:val="00A71105"/>
    <w:rsid w:val="00A71CBB"/>
    <w:rsid w:val="00A75B39"/>
    <w:rsid w:val="00A8025E"/>
    <w:rsid w:val="00A86A0F"/>
    <w:rsid w:val="00A918C6"/>
    <w:rsid w:val="00A91CDC"/>
    <w:rsid w:val="00A94CB0"/>
    <w:rsid w:val="00A955D9"/>
    <w:rsid w:val="00A96304"/>
    <w:rsid w:val="00AA5365"/>
    <w:rsid w:val="00AB02E1"/>
    <w:rsid w:val="00AB39C5"/>
    <w:rsid w:val="00AB56F0"/>
    <w:rsid w:val="00AB6E54"/>
    <w:rsid w:val="00AC0669"/>
    <w:rsid w:val="00AC7CD6"/>
    <w:rsid w:val="00AE06B4"/>
    <w:rsid w:val="00AE344F"/>
    <w:rsid w:val="00AE7060"/>
    <w:rsid w:val="00AF0381"/>
    <w:rsid w:val="00B20F05"/>
    <w:rsid w:val="00B22F6B"/>
    <w:rsid w:val="00B232FF"/>
    <w:rsid w:val="00B26E83"/>
    <w:rsid w:val="00B3123C"/>
    <w:rsid w:val="00B46B5A"/>
    <w:rsid w:val="00B47C60"/>
    <w:rsid w:val="00B53929"/>
    <w:rsid w:val="00B54D9D"/>
    <w:rsid w:val="00B64A69"/>
    <w:rsid w:val="00B64C01"/>
    <w:rsid w:val="00B67AC6"/>
    <w:rsid w:val="00B84A33"/>
    <w:rsid w:val="00B87086"/>
    <w:rsid w:val="00B91032"/>
    <w:rsid w:val="00B92473"/>
    <w:rsid w:val="00B92658"/>
    <w:rsid w:val="00B92C6F"/>
    <w:rsid w:val="00BA4155"/>
    <w:rsid w:val="00BD2B9F"/>
    <w:rsid w:val="00BD3007"/>
    <w:rsid w:val="00BD58C2"/>
    <w:rsid w:val="00BE2B22"/>
    <w:rsid w:val="00BE5439"/>
    <w:rsid w:val="00BF03C4"/>
    <w:rsid w:val="00BF05CC"/>
    <w:rsid w:val="00BF06E9"/>
    <w:rsid w:val="00BF3961"/>
    <w:rsid w:val="00BF42B7"/>
    <w:rsid w:val="00BF48A3"/>
    <w:rsid w:val="00BF6133"/>
    <w:rsid w:val="00BF6BF9"/>
    <w:rsid w:val="00C0677F"/>
    <w:rsid w:val="00C127A1"/>
    <w:rsid w:val="00C16D57"/>
    <w:rsid w:val="00C176E6"/>
    <w:rsid w:val="00C23A17"/>
    <w:rsid w:val="00C33294"/>
    <w:rsid w:val="00C351AB"/>
    <w:rsid w:val="00C435F1"/>
    <w:rsid w:val="00C44330"/>
    <w:rsid w:val="00C44EF5"/>
    <w:rsid w:val="00C45E4D"/>
    <w:rsid w:val="00C46D57"/>
    <w:rsid w:val="00C50990"/>
    <w:rsid w:val="00C52080"/>
    <w:rsid w:val="00C545F6"/>
    <w:rsid w:val="00C6109A"/>
    <w:rsid w:val="00C63DD9"/>
    <w:rsid w:val="00C66889"/>
    <w:rsid w:val="00C72B57"/>
    <w:rsid w:val="00C73F2F"/>
    <w:rsid w:val="00C76781"/>
    <w:rsid w:val="00C828D7"/>
    <w:rsid w:val="00C83509"/>
    <w:rsid w:val="00C87418"/>
    <w:rsid w:val="00C87C20"/>
    <w:rsid w:val="00CA121A"/>
    <w:rsid w:val="00CA4285"/>
    <w:rsid w:val="00CA4451"/>
    <w:rsid w:val="00CA5910"/>
    <w:rsid w:val="00CB0EF6"/>
    <w:rsid w:val="00CB2E0D"/>
    <w:rsid w:val="00CD5780"/>
    <w:rsid w:val="00CD6717"/>
    <w:rsid w:val="00CE3C5C"/>
    <w:rsid w:val="00CE5B97"/>
    <w:rsid w:val="00D035D4"/>
    <w:rsid w:val="00D06D19"/>
    <w:rsid w:val="00D10D4D"/>
    <w:rsid w:val="00D175A5"/>
    <w:rsid w:val="00D17A6F"/>
    <w:rsid w:val="00D22303"/>
    <w:rsid w:val="00D22867"/>
    <w:rsid w:val="00D32B3A"/>
    <w:rsid w:val="00D3362A"/>
    <w:rsid w:val="00D4124A"/>
    <w:rsid w:val="00D4213C"/>
    <w:rsid w:val="00D428C7"/>
    <w:rsid w:val="00D43B68"/>
    <w:rsid w:val="00D43C40"/>
    <w:rsid w:val="00D513BB"/>
    <w:rsid w:val="00D51501"/>
    <w:rsid w:val="00D559FE"/>
    <w:rsid w:val="00D73FB2"/>
    <w:rsid w:val="00D75473"/>
    <w:rsid w:val="00D759EF"/>
    <w:rsid w:val="00D809D1"/>
    <w:rsid w:val="00D84234"/>
    <w:rsid w:val="00D86933"/>
    <w:rsid w:val="00D91FC8"/>
    <w:rsid w:val="00D94680"/>
    <w:rsid w:val="00DA28DE"/>
    <w:rsid w:val="00DA39A7"/>
    <w:rsid w:val="00DA6A0D"/>
    <w:rsid w:val="00DC0D52"/>
    <w:rsid w:val="00DC3D8E"/>
    <w:rsid w:val="00DE7F21"/>
    <w:rsid w:val="00E0094A"/>
    <w:rsid w:val="00E016A4"/>
    <w:rsid w:val="00E03A59"/>
    <w:rsid w:val="00E10448"/>
    <w:rsid w:val="00E169FB"/>
    <w:rsid w:val="00E179E2"/>
    <w:rsid w:val="00E23418"/>
    <w:rsid w:val="00E25CFB"/>
    <w:rsid w:val="00E315F3"/>
    <w:rsid w:val="00E35DF4"/>
    <w:rsid w:val="00E409B1"/>
    <w:rsid w:val="00E434D4"/>
    <w:rsid w:val="00E44D52"/>
    <w:rsid w:val="00E51FDA"/>
    <w:rsid w:val="00E5455B"/>
    <w:rsid w:val="00E65BF2"/>
    <w:rsid w:val="00E70FAA"/>
    <w:rsid w:val="00E7542D"/>
    <w:rsid w:val="00E7605F"/>
    <w:rsid w:val="00E821B7"/>
    <w:rsid w:val="00E83622"/>
    <w:rsid w:val="00E9214E"/>
    <w:rsid w:val="00E9250A"/>
    <w:rsid w:val="00EA4D70"/>
    <w:rsid w:val="00EA6480"/>
    <w:rsid w:val="00EB4CF9"/>
    <w:rsid w:val="00EB59C8"/>
    <w:rsid w:val="00EC09AB"/>
    <w:rsid w:val="00EC40CB"/>
    <w:rsid w:val="00EC7B41"/>
    <w:rsid w:val="00ED27C9"/>
    <w:rsid w:val="00ED369F"/>
    <w:rsid w:val="00EE503A"/>
    <w:rsid w:val="00F01286"/>
    <w:rsid w:val="00F258C0"/>
    <w:rsid w:val="00F259B1"/>
    <w:rsid w:val="00F25DF2"/>
    <w:rsid w:val="00F3190F"/>
    <w:rsid w:val="00F320E1"/>
    <w:rsid w:val="00F33F4D"/>
    <w:rsid w:val="00F379E3"/>
    <w:rsid w:val="00F415F0"/>
    <w:rsid w:val="00F41838"/>
    <w:rsid w:val="00F43219"/>
    <w:rsid w:val="00F4394D"/>
    <w:rsid w:val="00F44219"/>
    <w:rsid w:val="00F46147"/>
    <w:rsid w:val="00F50196"/>
    <w:rsid w:val="00F53688"/>
    <w:rsid w:val="00F57776"/>
    <w:rsid w:val="00F60B7D"/>
    <w:rsid w:val="00F6113E"/>
    <w:rsid w:val="00F8709F"/>
    <w:rsid w:val="00F9640E"/>
    <w:rsid w:val="00F97AB6"/>
    <w:rsid w:val="00FA1B70"/>
    <w:rsid w:val="00FA1EFD"/>
    <w:rsid w:val="00FA3C60"/>
    <w:rsid w:val="00FA6244"/>
    <w:rsid w:val="00FB2B8E"/>
    <w:rsid w:val="00FC463F"/>
    <w:rsid w:val="00FC4E18"/>
    <w:rsid w:val="00FC7FC6"/>
    <w:rsid w:val="00FD1CC5"/>
    <w:rsid w:val="00FE1B6E"/>
    <w:rsid w:val="00FF05F0"/>
    <w:rsid w:val="00FF2607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AC2B6"/>
  <w14:defaultImageDpi w14:val="0"/>
  <w15:docId w15:val="{45D57928-A9F0-46D7-BBEC-43D1443A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1788"/>
    <w:pPr>
      <w:spacing w:after="160" w:line="259" w:lineRule="auto"/>
    </w:pPr>
    <w:rPr>
      <w:rFonts w:asciiTheme="minorHAnsi" w:hAnsiTheme="minorHAnsi" w:cs="Times New Roman"/>
    </w:rPr>
  </w:style>
  <w:style w:type="paragraph" w:styleId="Nadpis3">
    <w:name w:val="heading 3"/>
    <w:aliases w:val="Tab"/>
    <w:basedOn w:val="Normlny"/>
    <w:next w:val="Normlny"/>
    <w:link w:val="Nadpis3Char"/>
    <w:uiPriority w:val="99"/>
    <w:qFormat/>
    <w:rsid w:val="00D175A5"/>
    <w:pPr>
      <w:keepNext/>
      <w:spacing w:after="0" w:line="240" w:lineRule="auto"/>
      <w:outlineLvl w:val="2"/>
    </w:pPr>
    <w:rPr>
      <w:rFonts w:ascii="Arial Narrow" w:hAnsi="Arial Narrow" w:cs="Arial"/>
      <w:b/>
      <w:bCs/>
      <w:sz w:val="20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Tab Char"/>
    <w:basedOn w:val="Predvolenpsmoodseku"/>
    <w:link w:val="Nadpis3"/>
    <w:uiPriority w:val="99"/>
    <w:locked/>
    <w:rsid w:val="00D175A5"/>
    <w:rPr>
      <w:rFonts w:eastAsia="Times New Roman" w:cs="Arial"/>
      <w:b/>
      <w:bCs/>
      <w:sz w:val="26"/>
      <w:szCs w:val="2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A12F5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D43B68"/>
    <w:pPr>
      <w:spacing w:after="200" w:line="276" w:lineRule="auto"/>
      <w:ind w:left="720"/>
      <w:contextualSpacing/>
    </w:pPr>
    <w:rPr>
      <w:rFonts w:ascii="Arial Narrow" w:hAnsi="Arial Narrow"/>
      <w:szCs w:val="36"/>
    </w:rPr>
  </w:style>
  <w:style w:type="paragraph" w:styleId="Nzov">
    <w:name w:val="Title"/>
    <w:basedOn w:val="Normlny"/>
    <w:link w:val="NzovChar"/>
    <w:uiPriority w:val="10"/>
    <w:qFormat/>
    <w:rsid w:val="00D43B68"/>
    <w:pPr>
      <w:pBdr>
        <w:bottom w:val="single" w:sz="4" w:space="1" w:color="auto"/>
      </w:pBd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D43B68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D43B68"/>
    <w:rPr>
      <w:rFonts w:ascii="Times New Roman" w:hAnsi="Times New Roman" w:cs="Times New Roman"/>
      <w:color w:val="000000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D43B68"/>
    <w:rPr>
      <w:rFonts w:eastAsia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D175A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D175A5"/>
    <w:rPr>
      <w:rFonts w:ascii="Times New Roman" w:hAnsi="Times New Roman" w:cs="Times New Roman"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D175A5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D175A5"/>
    <w:rPr>
      <w:rFonts w:ascii="Times New Roman" w:hAnsi="Times New Roman" w:cs="Times New Roman"/>
      <w:sz w:val="24"/>
      <w:szCs w:val="24"/>
      <w:lang w:val="x-none" w:eastAsia="cs-CZ"/>
    </w:rPr>
  </w:style>
  <w:style w:type="character" w:styleId="Zvraznenie">
    <w:name w:val="Emphasis"/>
    <w:basedOn w:val="Predvolenpsmoodseku"/>
    <w:uiPriority w:val="20"/>
    <w:qFormat/>
    <w:rsid w:val="00D175A5"/>
    <w:rPr>
      <w:rFonts w:cs="Times New Roman"/>
      <w:i/>
    </w:rPr>
  </w:style>
  <w:style w:type="paragraph" w:customStyle="1" w:styleId="c02alineaalta">
    <w:name w:val="c02alineaalta"/>
    <w:basedOn w:val="Normlny"/>
    <w:rsid w:val="00D175A5"/>
    <w:pPr>
      <w:spacing w:after="240" w:line="240" w:lineRule="auto"/>
      <w:ind w:left="567"/>
      <w:jc w:val="both"/>
    </w:pPr>
    <w:rPr>
      <w:rFonts w:ascii="Arial" w:hAnsi="Arial" w:cs="Arial"/>
      <w:lang w:eastAsia="sk-SK"/>
    </w:rPr>
  </w:style>
  <w:style w:type="paragraph" w:customStyle="1" w:styleId="Zkladntext0">
    <w:name w:val="Zkladn text"/>
    <w:rsid w:val="00D175A5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customStyle="1" w:styleId="Zkladntext1">
    <w:name w:val="Základní text"/>
    <w:rsid w:val="00D175A5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D175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175A5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D175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D175A5"/>
    <w:rPr>
      <w:rFonts w:ascii="Times New Roman" w:hAnsi="Times New Roman" w:cs="Times New Roman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D175A5"/>
    <w:rPr>
      <w:rFonts w:cs="Times New Roman"/>
    </w:rPr>
  </w:style>
  <w:style w:type="table" w:styleId="Mriekatabuky">
    <w:name w:val="Table Grid"/>
    <w:basedOn w:val="Normlnatabuka"/>
    <w:uiPriority w:val="59"/>
    <w:rsid w:val="00D175A5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5B597F"/>
    <w:pPr>
      <w:spacing w:after="0" w:line="240" w:lineRule="auto"/>
    </w:pPr>
    <w:rPr>
      <w:rFonts w:asciiTheme="minorHAnsi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1">
    <w:name w:val="awspan1"/>
    <w:basedOn w:val="Predvolenpsmoodseku"/>
    <w:rsid w:val="00E7542D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F798-56D0-4869-A520-DD36461B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Ocovska Miluse</dc:creator>
  <cp:keywords/>
  <dc:description/>
  <cp:lastModifiedBy>Metodika@skdp.sk</cp:lastModifiedBy>
  <cp:revision>2</cp:revision>
  <cp:lastPrinted>2017-04-10T09:00:00Z</cp:lastPrinted>
  <dcterms:created xsi:type="dcterms:W3CDTF">2025-03-25T12:04:00Z</dcterms:created>
  <dcterms:modified xsi:type="dcterms:W3CDTF">2025-03-25T12:04:00Z</dcterms:modified>
</cp:coreProperties>
</file>