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2F82" w14:textId="77777777" w:rsidR="00467653" w:rsidRPr="00E66622" w:rsidRDefault="00CE2823" w:rsidP="00467653">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VYJADRENIA K PREDBEŽNEJ INFORMÁCII</w:t>
      </w:r>
      <w:r w:rsidR="00011900" w:rsidRPr="00E66622">
        <w:rPr>
          <w:rFonts w:ascii="Times New Roman" w:eastAsia="Times New Roman" w:hAnsi="Times New Roman" w:cs="Times New Roman"/>
          <w:b/>
          <w:sz w:val="28"/>
        </w:rPr>
        <w:br/>
      </w:r>
      <w:proofErr w:type="spellStart"/>
      <w:r w:rsidR="00FA2BCB" w:rsidRPr="00533748">
        <w:rPr>
          <w:rFonts w:ascii="Times New Roman" w:eastAsia="Times New Roman" w:hAnsi="Times New Roman" w:cs="Times New Roman"/>
          <w:b/>
          <w:sz w:val="24"/>
          <w:szCs w:val="20"/>
          <w:lang w:val="en-US"/>
        </w:rPr>
        <w:t>Predbežná</w:t>
      </w:r>
      <w:proofErr w:type="spellEnd"/>
      <w:r w:rsidR="00FA2BCB" w:rsidRPr="00533748">
        <w:rPr>
          <w:rFonts w:ascii="Times New Roman" w:eastAsia="Times New Roman" w:hAnsi="Times New Roman" w:cs="Times New Roman"/>
          <w:b/>
          <w:sz w:val="24"/>
          <w:szCs w:val="20"/>
          <w:lang w:val="en-US"/>
        </w:rPr>
        <w:t xml:space="preserve"> </w:t>
      </w:r>
      <w:proofErr w:type="spellStart"/>
      <w:r w:rsidR="00FA2BCB" w:rsidRPr="00533748">
        <w:rPr>
          <w:rFonts w:ascii="Times New Roman" w:eastAsia="Times New Roman" w:hAnsi="Times New Roman" w:cs="Times New Roman"/>
          <w:b/>
          <w:sz w:val="24"/>
          <w:szCs w:val="20"/>
          <w:lang w:val="en-US"/>
        </w:rPr>
        <w:t>informácia</w:t>
      </w:r>
      <w:proofErr w:type="spellEnd"/>
      <w:r w:rsidR="00FA2BCB" w:rsidRPr="00533748">
        <w:rPr>
          <w:rFonts w:ascii="Times New Roman" w:eastAsia="Times New Roman" w:hAnsi="Times New Roman" w:cs="Times New Roman"/>
          <w:b/>
          <w:sz w:val="24"/>
          <w:szCs w:val="20"/>
          <w:lang w:val="en-US"/>
        </w:rPr>
        <w:t xml:space="preserve"> k </w:t>
      </w:r>
      <w:proofErr w:type="spellStart"/>
      <w:r w:rsidR="00FA2BCB" w:rsidRPr="00533748">
        <w:rPr>
          <w:rFonts w:ascii="Times New Roman" w:eastAsia="Times New Roman" w:hAnsi="Times New Roman" w:cs="Times New Roman"/>
          <w:b/>
          <w:sz w:val="24"/>
          <w:szCs w:val="20"/>
          <w:lang w:val="en-US"/>
        </w:rPr>
        <w:t>návrhu</w:t>
      </w:r>
      <w:proofErr w:type="spellEnd"/>
      <w:r w:rsidR="00FA2BCB" w:rsidRPr="00533748">
        <w:rPr>
          <w:rFonts w:ascii="Times New Roman" w:eastAsia="Times New Roman" w:hAnsi="Times New Roman" w:cs="Times New Roman"/>
          <w:b/>
          <w:sz w:val="24"/>
          <w:szCs w:val="20"/>
          <w:lang w:val="en-US"/>
        </w:rPr>
        <w:t xml:space="preserve"> </w:t>
      </w:r>
      <w:proofErr w:type="spellStart"/>
      <w:r w:rsidR="00FA2BCB" w:rsidRPr="00533748">
        <w:rPr>
          <w:rFonts w:ascii="Times New Roman" w:eastAsia="Times New Roman" w:hAnsi="Times New Roman" w:cs="Times New Roman"/>
          <w:b/>
          <w:sz w:val="24"/>
          <w:szCs w:val="20"/>
          <w:lang w:val="en-US"/>
        </w:rPr>
        <w:t>zákona</w:t>
      </w:r>
      <w:proofErr w:type="spellEnd"/>
      <w:r w:rsidR="00FA2BCB" w:rsidRPr="00533748">
        <w:rPr>
          <w:rFonts w:ascii="Times New Roman" w:eastAsia="Times New Roman" w:hAnsi="Times New Roman" w:cs="Times New Roman"/>
          <w:b/>
          <w:sz w:val="24"/>
          <w:szCs w:val="20"/>
          <w:lang w:val="en-US"/>
        </w:rPr>
        <w:t xml:space="preserve">, </w:t>
      </w:r>
      <w:proofErr w:type="spellStart"/>
      <w:r w:rsidR="00FA2BCB" w:rsidRPr="00533748">
        <w:rPr>
          <w:rFonts w:ascii="Times New Roman" w:eastAsia="Times New Roman" w:hAnsi="Times New Roman" w:cs="Times New Roman"/>
          <w:b/>
          <w:sz w:val="24"/>
          <w:szCs w:val="20"/>
          <w:lang w:val="en-US"/>
        </w:rPr>
        <w:t>ktorým</w:t>
      </w:r>
      <w:proofErr w:type="spellEnd"/>
      <w:r w:rsidR="00FA2BCB" w:rsidRPr="00533748">
        <w:rPr>
          <w:rFonts w:ascii="Times New Roman" w:eastAsia="Times New Roman" w:hAnsi="Times New Roman" w:cs="Times New Roman"/>
          <w:b/>
          <w:sz w:val="24"/>
          <w:szCs w:val="20"/>
          <w:lang w:val="en-US"/>
        </w:rPr>
        <w:t xml:space="preserve"> </w:t>
      </w:r>
      <w:proofErr w:type="spellStart"/>
      <w:r w:rsidR="00FA2BCB" w:rsidRPr="00533748">
        <w:rPr>
          <w:rFonts w:ascii="Times New Roman" w:eastAsia="Times New Roman" w:hAnsi="Times New Roman" w:cs="Times New Roman"/>
          <w:b/>
          <w:sz w:val="24"/>
          <w:szCs w:val="20"/>
          <w:lang w:val="en-US"/>
        </w:rPr>
        <w:t>sa</w:t>
      </w:r>
      <w:proofErr w:type="spellEnd"/>
      <w:r w:rsidR="00FA2BCB" w:rsidRPr="00533748">
        <w:rPr>
          <w:rFonts w:ascii="Times New Roman" w:eastAsia="Times New Roman" w:hAnsi="Times New Roman" w:cs="Times New Roman"/>
          <w:b/>
          <w:sz w:val="24"/>
          <w:szCs w:val="20"/>
          <w:lang w:val="en-US"/>
        </w:rPr>
        <w:t xml:space="preserve"> </w:t>
      </w:r>
      <w:proofErr w:type="spellStart"/>
      <w:r w:rsidR="00FA2BCB" w:rsidRPr="00533748">
        <w:rPr>
          <w:rFonts w:ascii="Times New Roman" w:eastAsia="Times New Roman" w:hAnsi="Times New Roman" w:cs="Times New Roman"/>
          <w:b/>
          <w:sz w:val="24"/>
          <w:szCs w:val="20"/>
          <w:lang w:val="en-US"/>
        </w:rPr>
        <w:t>mení</w:t>
      </w:r>
      <w:proofErr w:type="spellEnd"/>
      <w:r w:rsidR="00FA2BCB" w:rsidRPr="00533748">
        <w:rPr>
          <w:rFonts w:ascii="Times New Roman" w:eastAsia="Times New Roman" w:hAnsi="Times New Roman" w:cs="Times New Roman"/>
          <w:b/>
          <w:sz w:val="24"/>
          <w:szCs w:val="20"/>
          <w:lang w:val="en-US"/>
        </w:rPr>
        <w:t xml:space="preserve"> a </w:t>
      </w:r>
      <w:proofErr w:type="spellStart"/>
      <w:r w:rsidR="00FA2BCB" w:rsidRPr="00533748">
        <w:rPr>
          <w:rFonts w:ascii="Times New Roman" w:eastAsia="Times New Roman" w:hAnsi="Times New Roman" w:cs="Times New Roman"/>
          <w:b/>
          <w:sz w:val="24"/>
          <w:szCs w:val="20"/>
          <w:lang w:val="en-US"/>
        </w:rPr>
        <w:t>dopĺňa</w:t>
      </w:r>
      <w:proofErr w:type="spellEnd"/>
      <w:r w:rsidR="00FA2BCB" w:rsidRPr="00533748">
        <w:rPr>
          <w:rFonts w:ascii="Times New Roman" w:eastAsia="Times New Roman" w:hAnsi="Times New Roman" w:cs="Times New Roman"/>
          <w:b/>
          <w:sz w:val="24"/>
          <w:szCs w:val="20"/>
          <w:lang w:val="en-US"/>
        </w:rPr>
        <w:t xml:space="preserve"> </w:t>
      </w:r>
      <w:proofErr w:type="spellStart"/>
      <w:r w:rsidR="00FA2BCB" w:rsidRPr="00533748">
        <w:rPr>
          <w:rFonts w:ascii="Times New Roman" w:eastAsia="Times New Roman" w:hAnsi="Times New Roman" w:cs="Times New Roman"/>
          <w:b/>
          <w:sz w:val="24"/>
          <w:szCs w:val="20"/>
          <w:lang w:val="en-US"/>
        </w:rPr>
        <w:t>zákon</w:t>
      </w:r>
      <w:proofErr w:type="spellEnd"/>
      <w:r w:rsidR="00FA2BCB" w:rsidRPr="00533748">
        <w:rPr>
          <w:rFonts w:ascii="Times New Roman" w:eastAsia="Times New Roman" w:hAnsi="Times New Roman" w:cs="Times New Roman"/>
          <w:b/>
          <w:sz w:val="24"/>
          <w:szCs w:val="20"/>
          <w:lang w:val="en-US"/>
        </w:rPr>
        <w:t xml:space="preserve"> č. 222/2004 Z. z. o </w:t>
      </w:r>
      <w:proofErr w:type="spellStart"/>
      <w:r w:rsidR="00FA2BCB" w:rsidRPr="00533748">
        <w:rPr>
          <w:rFonts w:ascii="Times New Roman" w:eastAsia="Times New Roman" w:hAnsi="Times New Roman" w:cs="Times New Roman"/>
          <w:b/>
          <w:sz w:val="24"/>
          <w:szCs w:val="20"/>
          <w:lang w:val="en-US"/>
        </w:rPr>
        <w:t>dani</w:t>
      </w:r>
      <w:proofErr w:type="spellEnd"/>
      <w:r w:rsidR="00FA2BCB" w:rsidRPr="00533748">
        <w:rPr>
          <w:rFonts w:ascii="Times New Roman" w:eastAsia="Times New Roman" w:hAnsi="Times New Roman" w:cs="Times New Roman"/>
          <w:b/>
          <w:sz w:val="24"/>
          <w:szCs w:val="20"/>
          <w:lang w:val="en-US"/>
        </w:rPr>
        <w:t xml:space="preserve"> z </w:t>
      </w:r>
      <w:proofErr w:type="spellStart"/>
      <w:r w:rsidR="00FA2BCB" w:rsidRPr="00533748">
        <w:rPr>
          <w:rFonts w:ascii="Times New Roman" w:eastAsia="Times New Roman" w:hAnsi="Times New Roman" w:cs="Times New Roman"/>
          <w:b/>
          <w:sz w:val="24"/>
          <w:szCs w:val="20"/>
          <w:lang w:val="en-US"/>
        </w:rPr>
        <w:t>pridanej</w:t>
      </w:r>
      <w:proofErr w:type="spellEnd"/>
      <w:r w:rsidR="00FA2BCB" w:rsidRPr="00533748">
        <w:rPr>
          <w:rFonts w:ascii="Times New Roman" w:eastAsia="Times New Roman" w:hAnsi="Times New Roman" w:cs="Times New Roman"/>
          <w:b/>
          <w:sz w:val="24"/>
          <w:szCs w:val="20"/>
          <w:lang w:val="en-US"/>
        </w:rPr>
        <w:t xml:space="preserve"> </w:t>
      </w:r>
      <w:proofErr w:type="spellStart"/>
      <w:r w:rsidR="00FA2BCB" w:rsidRPr="00533748">
        <w:rPr>
          <w:rFonts w:ascii="Times New Roman" w:eastAsia="Times New Roman" w:hAnsi="Times New Roman" w:cs="Times New Roman"/>
          <w:b/>
          <w:sz w:val="24"/>
          <w:szCs w:val="20"/>
          <w:lang w:val="en-US"/>
        </w:rPr>
        <w:t>hodnoty</w:t>
      </w:r>
      <w:proofErr w:type="spellEnd"/>
      <w:r w:rsidR="00FA2BCB" w:rsidRPr="00533748">
        <w:rPr>
          <w:rFonts w:ascii="Times New Roman" w:eastAsia="Times New Roman" w:hAnsi="Times New Roman" w:cs="Times New Roman"/>
          <w:b/>
          <w:sz w:val="24"/>
          <w:szCs w:val="20"/>
          <w:lang w:val="en-US"/>
        </w:rPr>
        <w:t xml:space="preserve"> v </w:t>
      </w:r>
      <w:proofErr w:type="spellStart"/>
      <w:r w:rsidR="00FA2BCB" w:rsidRPr="00533748">
        <w:rPr>
          <w:rFonts w:ascii="Times New Roman" w:eastAsia="Times New Roman" w:hAnsi="Times New Roman" w:cs="Times New Roman"/>
          <w:b/>
          <w:sz w:val="24"/>
          <w:szCs w:val="20"/>
          <w:lang w:val="en-US"/>
        </w:rPr>
        <w:t>znení</w:t>
      </w:r>
      <w:proofErr w:type="spellEnd"/>
      <w:r w:rsidR="00FA2BCB" w:rsidRPr="00533748">
        <w:rPr>
          <w:rFonts w:ascii="Times New Roman" w:eastAsia="Times New Roman" w:hAnsi="Times New Roman" w:cs="Times New Roman"/>
          <w:b/>
          <w:sz w:val="24"/>
          <w:szCs w:val="20"/>
          <w:lang w:val="en-US"/>
        </w:rPr>
        <w:t xml:space="preserve"> </w:t>
      </w:r>
      <w:proofErr w:type="spellStart"/>
      <w:r w:rsidR="00FA2BCB" w:rsidRPr="00533748">
        <w:rPr>
          <w:rFonts w:ascii="Times New Roman" w:eastAsia="Times New Roman" w:hAnsi="Times New Roman" w:cs="Times New Roman"/>
          <w:b/>
          <w:sz w:val="24"/>
          <w:szCs w:val="20"/>
          <w:lang w:val="en-US"/>
        </w:rPr>
        <w:t>neskorších</w:t>
      </w:r>
      <w:proofErr w:type="spellEnd"/>
      <w:r w:rsidR="00FA2BCB" w:rsidRPr="00533748">
        <w:rPr>
          <w:rFonts w:ascii="Times New Roman" w:eastAsia="Times New Roman" w:hAnsi="Times New Roman" w:cs="Times New Roman"/>
          <w:b/>
          <w:sz w:val="24"/>
          <w:szCs w:val="20"/>
          <w:lang w:val="en-US"/>
        </w:rPr>
        <w:t xml:space="preserve"> </w:t>
      </w:r>
      <w:proofErr w:type="spellStart"/>
      <w:r w:rsidR="00FA2BCB" w:rsidRPr="00533748">
        <w:rPr>
          <w:rFonts w:ascii="Times New Roman" w:eastAsia="Times New Roman" w:hAnsi="Times New Roman" w:cs="Times New Roman"/>
          <w:b/>
          <w:sz w:val="24"/>
          <w:szCs w:val="20"/>
          <w:lang w:val="en-US"/>
        </w:rPr>
        <w:t>predpisov</w:t>
      </w:r>
      <w:proofErr w:type="spellEnd"/>
      <w:r w:rsidR="00917A99">
        <w:rPr>
          <w:rFonts w:ascii="Times New Roman" w:eastAsia="Times New Roman" w:hAnsi="Times New Roman" w:cs="Times New Roman"/>
          <w:b/>
          <w:sz w:val="28"/>
        </w:rPr>
        <w:br/>
      </w:r>
      <w:r w:rsidR="00FA2BCB">
        <w:rPr>
          <w:rFonts w:ascii="Times New Roman" w:eastAsia="Times New Roman" w:hAnsi="Times New Roman" w:cs="Times New Roman"/>
          <w:bCs/>
          <w:sz w:val="24"/>
          <w:szCs w:val="24"/>
        </w:rPr>
        <w:t>PI/2024/334</w:t>
      </w:r>
    </w:p>
    <w:p w14:paraId="139B6E10" w14:textId="77777777" w:rsidR="007C1A93" w:rsidRPr="0084088F" w:rsidRDefault="00DA234B" w:rsidP="00011900">
      <w:pPr>
        <w:spacing w:line="276" w:lineRule="auto"/>
        <w:rPr>
          <w:sz w:val="24"/>
          <w:szCs w:val="24"/>
          <w:lang w:val="en-US"/>
        </w:rPr>
      </w:pPr>
      <w:r w:rsidRPr="00E66622">
        <w:rPr>
          <w:rFonts w:ascii="Times New Roman" w:eastAsia="Times New Roman" w:hAnsi="Times New Roman" w:cs="Times New Roman"/>
          <w:sz w:val="24"/>
          <w:szCs w:val="24"/>
        </w:rPr>
        <w:t>Po</w:t>
      </w:r>
      <w:r w:rsidR="001F777F">
        <w:rPr>
          <w:rFonts w:ascii="Times New Roman" w:eastAsia="Times New Roman" w:hAnsi="Times New Roman" w:cs="Times New Roman"/>
          <w:sz w:val="24"/>
          <w:szCs w:val="24"/>
          <w:lang w:val="en-US"/>
        </w:rPr>
        <w:t>č</w:t>
      </w:r>
      <w:r w:rsidRPr="00E66622">
        <w:rPr>
          <w:rFonts w:ascii="Times New Roman" w:eastAsia="Times New Roman" w:hAnsi="Times New Roman" w:cs="Times New Roman"/>
          <w:sz w:val="24"/>
          <w:szCs w:val="24"/>
        </w:rPr>
        <w:t xml:space="preserve">et vznesených </w:t>
      </w:r>
      <w:r w:rsidR="00011900">
        <w:rPr>
          <w:rFonts w:ascii="Times New Roman" w:eastAsia="Times New Roman" w:hAnsi="Times New Roman" w:cs="Times New Roman"/>
          <w:sz w:val="24"/>
          <w:szCs w:val="24"/>
        </w:rPr>
        <w:t>vyjadrení</w:t>
      </w:r>
      <w:r w:rsidRPr="00E66622">
        <w:rPr>
          <w:rFonts w:ascii="Times New Roman" w:eastAsia="Times New Roman" w:hAnsi="Times New Roman" w:cs="Times New Roman"/>
          <w:sz w:val="24"/>
          <w:szCs w:val="24"/>
        </w:rPr>
        <w:t xml:space="preserve">: </w:t>
      </w:r>
      <w:r w:rsidRPr="0053699B">
        <w:rPr>
          <w:rFonts w:ascii="Times New Roman" w:eastAsia="Times New Roman" w:hAnsi="Times New Roman" w:cs="Times New Roman"/>
          <w:sz w:val="18"/>
          <w:szCs w:val="18"/>
        </w:rPr>
        <w:tab/>
      </w:r>
      <w:r w:rsidR="000724FE">
        <w:rPr>
          <w:rFonts w:ascii="Times New Roman" w:eastAsia="Times New Roman" w:hAnsi="Times New Roman" w:cs="Times New Roman"/>
          <w:sz w:val="24"/>
          <w:szCs w:val="24"/>
          <w:lang w:val="en-US"/>
        </w:rPr>
        <w:t>20</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11"/>
        <w:gridCol w:w="10249"/>
      </w:tblGrid>
      <w:tr w:rsidR="00467653" w14:paraId="3B5F9C27" w14:textId="77777777" w:rsidTr="00BE5283">
        <w:trPr>
          <w:trHeight w:val="648"/>
          <w:jc w:val="center"/>
        </w:trPr>
        <w:tc>
          <w:tcPr>
            <w:tcW w:w="1000" w:type="pct"/>
            <w:vAlign w:val="center"/>
          </w:tcPr>
          <w:p w14:paraId="4CDA1B80" w14:textId="77777777" w:rsidR="00467653" w:rsidRPr="00E11D16" w:rsidRDefault="00467653" w:rsidP="00DB2917">
            <w:pPr>
              <w:spacing w:after="0"/>
              <w:jc w:val="center"/>
              <w:rPr>
                <w:rFonts w:ascii="Times New Roman" w:hAnsi="Times New Roman" w:cs="Times New Roman"/>
                <w:b/>
                <w:bCs/>
                <w:sz w:val="24"/>
                <w:szCs w:val="24"/>
              </w:rPr>
            </w:pPr>
            <w:r w:rsidRPr="00E11D16">
              <w:rPr>
                <w:rFonts w:ascii="Times New Roman" w:hAnsi="Times New Roman" w:cs="Times New Roman"/>
                <w:b/>
                <w:bCs/>
                <w:sz w:val="24"/>
                <w:szCs w:val="24"/>
              </w:rPr>
              <w:t>Subjekt</w:t>
            </w:r>
          </w:p>
        </w:tc>
        <w:tc>
          <w:tcPr>
            <w:tcW w:w="3778" w:type="pct"/>
            <w:vAlign w:val="center"/>
          </w:tcPr>
          <w:p w14:paraId="665DE679" w14:textId="77777777" w:rsidR="00467653" w:rsidRPr="00E11D16" w:rsidRDefault="00467653" w:rsidP="00DB2917">
            <w:pPr>
              <w:spacing w:after="0"/>
              <w:jc w:val="center"/>
              <w:rPr>
                <w:rFonts w:ascii="Times New Roman" w:hAnsi="Times New Roman" w:cs="Times New Roman"/>
                <w:b/>
                <w:bCs/>
                <w:sz w:val="24"/>
                <w:szCs w:val="24"/>
              </w:rPr>
            </w:pPr>
            <w:r>
              <w:rPr>
                <w:rFonts w:ascii="Times New Roman" w:hAnsi="Times New Roman" w:cs="Times New Roman"/>
                <w:b/>
                <w:bCs/>
                <w:sz w:val="24"/>
                <w:szCs w:val="24"/>
              </w:rPr>
              <w:t>Vyjadrenie</w:t>
            </w:r>
          </w:p>
        </w:tc>
      </w:tr>
      <w:tr w:rsidR="00843AB7" w14:paraId="6DDF0E43" w14:textId="77777777">
        <w:trPr>
          <w:trHeight w:val="648"/>
          <w:jc w:val="center"/>
        </w:trPr>
        <w:tc>
          <w:tcPr>
            <w:tcW w:w="0" w:type="auto"/>
          </w:tcPr>
          <w:p w14:paraId="5DF66918" w14:textId="77777777" w:rsidR="00843AB7" w:rsidRDefault="00DA234B">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tcPr>
          <w:p w14:paraId="512AB142" w14:textId="77777777" w:rsidR="00843AB7" w:rsidRDefault="00DA234B">
            <w:pPr>
              <w:spacing w:after="0"/>
            </w:pPr>
            <w:r>
              <w:rPr>
                <w:rFonts w:ascii="Times New Roman" w:eastAsia="Times New Roman" w:hAnsi="Times New Roman" w:cs="Times New Roman"/>
                <w:color w:val="000000"/>
                <w:sz w:val="24"/>
              </w:rPr>
              <w:t xml:space="preserve">Technická vykonateľnosť </w:t>
            </w:r>
            <w:proofErr w:type="spellStart"/>
            <w:r>
              <w:rPr>
                <w:rFonts w:ascii="Times New Roman" w:eastAsia="Times New Roman" w:hAnsi="Times New Roman" w:cs="Times New Roman"/>
                <w:color w:val="000000"/>
                <w:sz w:val="24"/>
              </w:rPr>
              <w:t>nahlasovacej</w:t>
            </w:r>
            <w:proofErr w:type="spellEnd"/>
            <w:r>
              <w:rPr>
                <w:rFonts w:ascii="Times New Roman" w:eastAsia="Times New Roman" w:hAnsi="Times New Roman" w:cs="Times New Roman"/>
                <w:color w:val="000000"/>
                <w:sz w:val="24"/>
              </w:rPr>
              <w:t xml:space="preserve"> povinnosti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Ak má nahlasovanie vystavených i prijatých faktúr prebiehať v reálnom čase, musí byť včas presne definované, akým spôsobom a prostredníctvom akých systémov sa tak má diať. Aby bol požadovaný transfer informácií vykonateľný a efektívny, neodporúčame do informačného toku medzi daňovým subjektom a Finančnou správou implementovať procesno-technické </w:t>
            </w:r>
            <w:proofErr w:type="spellStart"/>
            <w:r>
              <w:rPr>
                <w:rFonts w:ascii="Times New Roman" w:eastAsia="Times New Roman" w:hAnsi="Times New Roman" w:cs="Times New Roman"/>
                <w:color w:val="000000"/>
                <w:sz w:val="24"/>
              </w:rPr>
              <w:t>medzikroky</w:t>
            </w:r>
            <w:proofErr w:type="spellEnd"/>
            <w:r>
              <w:rPr>
                <w:rFonts w:ascii="Times New Roman" w:eastAsia="Times New Roman" w:hAnsi="Times New Roman" w:cs="Times New Roman"/>
                <w:color w:val="000000"/>
                <w:sz w:val="24"/>
              </w:rPr>
              <w:t>, ktoré by mohli systematický proces vystavovania a prijímania faktúr spomaľovať alebo inak negatívne ovplyvňovať. (Ad pôvodný zámer zaviesť prideľovanie I</w:t>
            </w:r>
            <w:r>
              <w:rPr>
                <w:rFonts w:ascii="Times New Roman" w:eastAsia="Times New Roman" w:hAnsi="Times New Roman" w:cs="Times New Roman"/>
                <w:color w:val="000000"/>
                <w:sz w:val="24"/>
              </w:rPr>
              <w:t xml:space="preserve">D čísla návrhu faktúry Finančnou správou). </w:t>
            </w:r>
            <w:r>
              <w:rPr>
                <w:rFonts w:ascii="Times New Roman" w:eastAsia="Times New Roman" w:hAnsi="Times New Roman" w:cs="Times New Roman"/>
                <w:color w:val="000000"/>
                <w:sz w:val="24"/>
              </w:rPr>
              <w:br/>
              <w:t xml:space="preserve">Dôležité je zohľadniť aj rôzne okolnosti, ktoré môžu reportovanie „v reálnom čase" ovplyvniť bez zavinenia podnikateľského subjektu, napr. technický problém, ľudský faktor, nepredvídateľné krízové okolnosti a pod. </w:t>
            </w:r>
            <w:r>
              <w:rPr>
                <w:rFonts w:ascii="Times New Roman" w:eastAsia="Times New Roman" w:hAnsi="Times New Roman" w:cs="Times New Roman"/>
                <w:color w:val="000000"/>
                <w:sz w:val="24"/>
              </w:rPr>
              <w:br/>
              <w:t xml:space="preserve">Zároveň zo skúseností v ostatných krajinách EÚ odporúčame nespájať zasielanie informácií o vystavených faktúrach so zasielaním informácií o prijatých faktúrach. Pre efektívne plnenie </w:t>
            </w:r>
            <w:proofErr w:type="spellStart"/>
            <w:r>
              <w:rPr>
                <w:rFonts w:ascii="Times New Roman" w:eastAsia="Times New Roman" w:hAnsi="Times New Roman" w:cs="Times New Roman"/>
                <w:color w:val="000000"/>
                <w:sz w:val="24"/>
              </w:rPr>
              <w:t>nahlasovacích</w:t>
            </w:r>
            <w:proofErr w:type="spellEnd"/>
            <w:r>
              <w:rPr>
                <w:rFonts w:ascii="Times New Roman" w:eastAsia="Times New Roman" w:hAnsi="Times New Roman" w:cs="Times New Roman"/>
                <w:color w:val="000000"/>
                <w:sz w:val="24"/>
              </w:rPr>
              <w:t xml:space="preserve"> povinností je potrebné mať správne a dôsledne nastavený </w:t>
            </w:r>
            <w:r>
              <w:rPr>
                <w:rFonts w:ascii="Times New Roman" w:eastAsia="Times New Roman" w:hAnsi="Times New Roman" w:cs="Times New Roman"/>
                <w:color w:val="000000"/>
                <w:sz w:val="24"/>
              </w:rPr>
              <w:t>systém nahlasovania na strane vystavených faktúr.</w:t>
            </w:r>
            <w:r>
              <w:rPr>
                <w:rFonts w:ascii="Times New Roman" w:eastAsia="Times New Roman" w:hAnsi="Times New Roman" w:cs="Times New Roman"/>
                <w:color w:val="000000"/>
                <w:sz w:val="24"/>
              </w:rPr>
              <w:br/>
              <w:t xml:space="preserve">Odporúčame preto dôkladné otestovanie zasielania údajov o vystavených faktúrach a až následne sa venovať povinnostiam pri nahlasovaní údajov z prijatých faktúr. </w:t>
            </w:r>
          </w:p>
        </w:tc>
      </w:tr>
      <w:tr w:rsidR="00843AB7" w14:paraId="09F52303" w14:textId="77777777">
        <w:trPr>
          <w:trHeight w:val="648"/>
          <w:jc w:val="center"/>
        </w:trPr>
        <w:tc>
          <w:tcPr>
            <w:tcW w:w="0" w:type="auto"/>
          </w:tcPr>
          <w:p w14:paraId="2132FFA7" w14:textId="77777777" w:rsidR="00843AB7" w:rsidRDefault="00DA234B">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tcPr>
          <w:p w14:paraId="3C865EF1" w14:textId="77777777" w:rsidR="00843AB7" w:rsidRDefault="00DA234B">
            <w:pPr>
              <w:spacing w:after="0"/>
            </w:pPr>
            <w:r>
              <w:rPr>
                <w:rFonts w:ascii="Times New Roman" w:eastAsia="Times New Roman" w:hAnsi="Times New Roman" w:cs="Times New Roman"/>
                <w:color w:val="000000"/>
                <w:sz w:val="24"/>
              </w:rPr>
              <w:t>Postup pri technickom výpadku systému E-faktúra</w:t>
            </w:r>
            <w:r>
              <w:rPr>
                <w:rFonts w:ascii="Times New Roman" w:eastAsia="Times New Roman" w:hAnsi="Times New Roman" w:cs="Times New Roman"/>
                <w:color w:val="000000"/>
                <w:sz w:val="24"/>
              </w:rPr>
              <w:br/>
              <w:t xml:space="preserve">Žiadame, aby boli v rámci návrhu zákona doplnené okrem iného aj ustanovenia, ktoré upravia akým spôsobom sa bude postupovať v prípade technického výpadku systému (podľa prvých informácií PEPPOL). Je potrebné, aby bola určený jasný postup a možnosti ako ďalej fakturovať, ak systém nebude dlhodobejšie funkčný z technických alebo iných príčin. </w:t>
            </w:r>
          </w:p>
        </w:tc>
      </w:tr>
      <w:tr w:rsidR="00843AB7" w14:paraId="67B46DC2" w14:textId="77777777">
        <w:trPr>
          <w:trHeight w:val="648"/>
          <w:jc w:val="center"/>
        </w:trPr>
        <w:tc>
          <w:tcPr>
            <w:tcW w:w="0" w:type="auto"/>
          </w:tcPr>
          <w:p w14:paraId="1C4CED4E" w14:textId="77777777" w:rsidR="00843AB7" w:rsidRDefault="00DA234B">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tcPr>
          <w:p w14:paraId="4E387A30" w14:textId="77777777" w:rsidR="00843AB7" w:rsidRDefault="00DA234B">
            <w:pPr>
              <w:spacing w:after="0"/>
            </w:pPr>
            <w:r>
              <w:rPr>
                <w:rFonts w:ascii="Times New Roman" w:eastAsia="Times New Roman" w:hAnsi="Times New Roman" w:cs="Times New Roman"/>
                <w:color w:val="000000"/>
                <w:sz w:val="24"/>
              </w:rPr>
              <w:t>Racionalita a vykonateľnosť nahlasovania</w:t>
            </w:r>
            <w:r>
              <w:rPr>
                <w:rFonts w:ascii="Times New Roman" w:eastAsia="Times New Roman" w:hAnsi="Times New Roman" w:cs="Times New Roman"/>
                <w:color w:val="000000"/>
                <w:sz w:val="24"/>
              </w:rPr>
              <w:br/>
              <w:t xml:space="preserve">Vzhľadom na rôznosť elektronických účtovných a evidenčných systémov je pri </w:t>
            </w:r>
            <w:proofErr w:type="spellStart"/>
            <w:r>
              <w:rPr>
                <w:rFonts w:ascii="Times New Roman" w:eastAsia="Times New Roman" w:hAnsi="Times New Roman" w:cs="Times New Roman"/>
                <w:color w:val="000000"/>
                <w:sz w:val="24"/>
              </w:rPr>
              <w:t>nahlasovacej</w:t>
            </w:r>
            <w:proofErr w:type="spellEnd"/>
            <w:r>
              <w:rPr>
                <w:rFonts w:ascii="Times New Roman" w:eastAsia="Times New Roman" w:hAnsi="Times New Roman" w:cs="Times New Roman"/>
                <w:color w:val="000000"/>
                <w:sz w:val="24"/>
              </w:rPr>
              <w:t xml:space="preserve"> povinnosti Finančnej správe potrebné racionálne definovať, aké fakturačné údaje a v akej forme budú smerodajné pre vyhodnotenie splnenia </w:t>
            </w:r>
            <w:proofErr w:type="spellStart"/>
            <w:r>
              <w:rPr>
                <w:rFonts w:ascii="Times New Roman" w:eastAsia="Times New Roman" w:hAnsi="Times New Roman" w:cs="Times New Roman"/>
                <w:color w:val="000000"/>
                <w:sz w:val="24"/>
              </w:rPr>
              <w:t>nahlasovacej</w:t>
            </w:r>
            <w:proofErr w:type="spellEnd"/>
            <w:r>
              <w:rPr>
                <w:rFonts w:ascii="Times New Roman" w:eastAsia="Times New Roman" w:hAnsi="Times New Roman" w:cs="Times New Roman"/>
                <w:color w:val="000000"/>
                <w:sz w:val="24"/>
              </w:rPr>
              <w:t xml:space="preserve"> povinnosti. </w:t>
            </w:r>
            <w:r>
              <w:rPr>
                <w:rFonts w:ascii="Times New Roman" w:eastAsia="Times New Roman" w:hAnsi="Times New Roman" w:cs="Times New Roman"/>
                <w:color w:val="000000"/>
                <w:sz w:val="24"/>
              </w:rPr>
              <w:br/>
              <w:t xml:space="preserve">Odporúčame, aby bol dôraz kladený na relevantné údaje ako identifikačné údaje právnych subjektov a cieľová suma určujúca pre daňové povinnosti. </w:t>
            </w:r>
            <w:r>
              <w:rPr>
                <w:rFonts w:ascii="Times New Roman" w:eastAsia="Times New Roman" w:hAnsi="Times New Roman" w:cs="Times New Roman"/>
                <w:color w:val="000000"/>
                <w:sz w:val="24"/>
              </w:rPr>
              <w:br/>
              <w:t>Prax môže priniesť prípady, v ktorých sa forma faktúry vystavenej dodávateľom v informačnom systéme odberateľa (pri</w:t>
            </w:r>
            <w:r>
              <w:rPr>
                <w:rFonts w:ascii="Times New Roman" w:eastAsia="Times New Roman" w:hAnsi="Times New Roman" w:cs="Times New Roman"/>
                <w:color w:val="000000"/>
                <w:sz w:val="24"/>
              </w:rPr>
              <w:t xml:space="preserve">jímateľa faktúry) eviduje v inej forme. Príkladom môže byť nákup rôzneho druhu výrobného materiálu, ktorý je vo faktúre vystavenej dodávateľom nad rámec povinných fakturačných údajov rozpísaný do jednotlivých pozícií. Účtovný systém odberateľa však môže byť nastavený na evidenciu len celkovej fakturovanej sumy a konkrétneho tovaru. </w:t>
            </w:r>
            <w:r>
              <w:rPr>
                <w:rFonts w:ascii="Times New Roman" w:eastAsia="Times New Roman" w:hAnsi="Times New Roman" w:cs="Times New Roman"/>
                <w:color w:val="000000"/>
                <w:sz w:val="24"/>
              </w:rPr>
              <w:br/>
              <w:t xml:space="preserve">Cieľom je vyhnúť sa časovo i finančne náročnej nutnosti upravovať systémy spoločností za účelom splnenia prípadných len formálnych požiadaviek na formu plnenia </w:t>
            </w:r>
            <w:proofErr w:type="spellStart"/>
            <w:r>
              <w:rPr>
                <w:rFonts w:ascii="Times New Roman" w:eastAsia="Times New Roman" w:hAnsi="Times New Roman" w:cs="Times New Roman"/>
                <w:color w:val="000000"/>
                <w:sz w:val="24"/>
              </w:rPr>
              <w:t>nahlasovacej</w:t>
            </w:r>
            <w:proofErr w:type="spellEnd"/>
            <w:r>
              <w:rPr>
                <w:rFonts w:ascii="Times New Roman" w:eastAsia="Times New Roman" w:hAnsi="Times New Roman" w:cs="Times New Roman"/>
                <w:color w:val="000000"/>
                <w:sz w:val="24"/>
              </w:rPr>
              <w:t xml:space="preserve"> povi</w:t>
            </w:r>
            <w:r>
              <w:rPr>
                <w:rFonts w:ascii="Times New Roman" w:eastAsia="Times New Roman" w:hAnsi="Times New Roman" w:cs="Times New Roman"/>
                <w:color w:val="000000"/>
                <w:sz w:val="24"/>
              </w:rPr>
              <w:t>nnosti.</w:t>
            </w:r>
          </w:p>
        </w:tc>
      </w:tr>
      <w:tr w:rsidR="00843AB7" w14:paraId="50AC7298" w14:textId="77777777">
        <w:trPr>
          <w:trHeight w:val="648"/>
          <w:jc w:val="center"/>
        </w:trPr>
        <w:tc>
          <w:tcPr>
            <w:tcW w:w="0" w:type="auto"/>
          </w:tcPr>
          <w:p w14:paraId="0FE3A204" w14:textId="77777777" w:rsidR="00843AB7" w:rsidRDefault="00DA234B">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tcPr>
          <w:p w14:paraId="2ACB3491" w14:textId="77777777" w:rsidR="00843AB7" w:rsidRDefault="00DA234B">
            <w:pPr>
              <w:spacing w:after="0"/>
            </w:pPr>
            <w:r>
              <w:rPr>
                <w:rFonts w:ascii="Times New Roman" w:eastAsia="Times New Roman" w:hAnsi="Times New Roman" w:cs="Times New Roman"/>
                <w:color w:val="000000"/>
                <w:sz w:val="24"/>
              </w:rPr>
              <w:t>Pridanie povinného IBAN-u na faktúry.</w:t>
            </w:r>
            <w:r>
              <w:rPr>
                <w:rFonts w:ascii="Times New Roman" w:eastAsia="Times New Roman" w:hAnsi="Times New Roman" w:cs="Times New Roman"/>
                <w:color w:val="000000"/>
                <w:sz w:val="24"/>
              </w:rPr>
              <w:br/>
              <w:t>Navrhujeme, aby systém spracovával aj IBAN, ktorý by sa stal povinnou náležitosťou faktúry. Tento údaj by mal zároveň upozorniť podnikateľa na nezrovnalosti v IBAN-e, ak by sa zistila nesprávna zhoda s daňovým úradom. Tento krok by predchádzal hackerským útokom spojeným s manipuláciou IBAN-</w:t>
            </w:r>
            <w:proofErr w:type="spellStart"/>
            <w:r>
              <w:rPr>
                <w:rFonts w:ascii="Times New Roman" w:eastAsia="Times New Roman" w:hAnsi="Times New Roman" w:cs="Times New Roman"/>
                <w:color w:val="000000"/>
                <w:sz w:val="24"/>
              </w:rPr>
              <w:t>ov</w:t>
            </w:r>
            <w:proofErr w:type="spellEnd"/>
            <w:r>
              <w:rPr>
                <w:rFonts w:ascii="Times New Roman" w:eastAsia="Times New Roman" w:hAnsi="Times New Roman" w:cs="Times New Roman"/>
                <w:color w:val="000000"/>
                <w:sz w:val="24"/>
              </w:rPr>
              <w:t xml:space="preserve"> v elektronických faktúrach.</w:t>
            </w:r>
          </w:p>
        </w:tc>
      </w:tr>
      <w:tr w:rsidR="00843AB7" w14:paraId="27F1F62A" w14:textId="77777777">
        <w:trPr>
          <w:trHeight w:val="648"/>
          <w:jc w:val="center"/>
        </w:trPr>
        <w:tc>
          <w:tcPr>
            <w:tcW w:w="0" w:type="auto"/>
          </w:tcPr>
          <w:p w14:paraId="02B51BD9" w14:textId="77777777" w:rsidR="00843AB7" w:rsidRDefault="00DA234B">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tcPr>
          <w:p w14:paraId="78F9F326" w14:textId="77777777" w:rsidR="00843AB7" w:rsidRDefault="00DA234B">
            <w:pPr>
              <w:spacing w:after="0"/>
            </w:pPr>
            <w:r>
              <w:rPr>
                <w:rFonts w:ascii="Times New Roman" w:eastAsia="Times New Roman" w:hAnsi="Times New Roman" w:cs="Times New Roman"/>
                <w:color w:val="000000"/>
                <w:sz w:val="24"/>
              </w:rPr>
              <w:t>Dovoľujeme si zároveň vyjadriť záujem o účasť na konzultáciách a o zapojenie sa do procesu prípravy návrhu zákona, vzhľadom na zásadné finančné a administratívne vplyvy tohto návrhu na podnikateľské prostredie.</w:t>
            </w:r>
          </w:p>
        </w:tc>
      </w:tr>
      <w:tr w:rsidR="00843AB7" w14:paraId="3E33BD5E" w14:textId="77777777">
        <w:trPr>
          <w:trHeight w:val="648"/>
          <w:jc w:val="center"/>
        </w:trPr>
        <w:tc>
          <w:tcPr>
            <w:tcW w:w="0" w:type="auto"/>
          </w:tcPr>
          <w:p w14:paraId="087D6F52" w14:textId="77777777" w:rsidR="00843AB7" w:rsidRDefault="00DA234B">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tcPr>
          <w:p w14:paraId="4F2449E5" w14:textId="77777777" w:rsidR="00843AB7" w:rsidRDefault="00DA234B">
            <w:pPr>
              <w:spacing w:after="0"/>
            </w:pPr>
            <w:r>
              <w:rPr>
                <w:rFonts w:ascii="Times New Roman" w:eastAsia="Times New Roman" w:hAnsi="Times New Roman" w:cs="Times New Roman"/>
                <w:color w:val="000000"/>
                <w:sz w:val="24"/>
              </w:rPr>
              <w:t>Zrušenie potreby alternatívneho doručovania faktúr.</w:t>
            </w:r>
            <w:r>
              <w:rPr>
                <w:rFonts w:ascii="Times New Roman" w:eastAsia="Times New Roman" w:hAnsi="Times New Roman" w:cs="Times New Roman"/>
                <w:color w:val="000000"/>
                <w:sz w:val="24"/>
              </w:rPr>
              <w:br/>
              <w:t>Navrhujeme, aby systém E-Faktúry po jeho zavedení nahradil akékoľvek iné spôsoby doručovania faktúr, vrátane zasielania faktúr poštou alebo e-mailom. Faktúra doručená prostredníctvom systému by mala byť považovaná za riadne doručenú na právne účely, čím sa zjednoduší preukazovanie doručenia faktúr podnikateľmi.</w:t>
            </w:r>
          </w:p>
        </w:tc>
      </w:tr>
      <w:tr w:rsidR="00843AB7" w14:paraId="305DAFDA" w14:textId="77777777">
        <w:trPr>
          <w:trHeight w:val="648"/>
          <w:jc w:val="center"/>
        </w:trPr>
        <w:tc>
          <w:tcPr>
            <w:tcW w:w="0" w:type="auto"/>
          </w:tcPr>
          <w:p w14:paraId="61F49D8E" w14:textId="77777777" w:rsidR="00843AB7" w:rsidRDefault="00DA234B">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tcPr>
          <w:p w14:paraId="004D4BB3" w14:textId="77777777" w:rsidR="00843AB7" w:rsidRDefault="00DA234B">
            <w:pPr>
              <w:spacing w:after="0"/>
            </w:pPr>
            <w:r>
              <w:rPr>
                <w:rFonts w:ascii="Times New Roman" w:eastAsia="Times New Roman" w:hAnsi="Times New Roman" w:cs="Times New Roman"/>
                <w:color w:val="000000"/>
                <w:sz w:val="24"/>
              </w:rPr>
              <w:t>Archivačná funkcia systému.</w:t>
            </w:r>
            <w:r>
              <w:rPr>
                <w:rFonts w:ascii="Times New Roman" w:eastAsia="Times New Roman" w:hAnsi="Times New Roman" w:cs="Times New Roman"/>
                <w:color w:val="000000"/>
                <w:sz w:val="24"/>
              </w:rPr>
              <w:br/>
              <w:t>Systém E-Faktúry by mal plniť funkciu archívu týchto dokladov, čím by sa odbremenil podnikateľský sektor od povinnosti archivačne a fyzicky skladovať faktúry. Táto funkcia by mala byť dostupná pre dodávateľov aj odberateľov.</w:t>
            </w:r>
          </w:p>
        </w:tc>
      </w:tr>
      <w:tr w:rsidR="00843AB7" w14:paraId="28A33BB1" w14:textId="77777777">
        <w:trPr>
          <w:trHeight w:val="648"/>
          <w:jc w:val="center"/>
        </w:trPr>
        <w:tc>
          <w:tcPr>
            <w:tcW w:w="0" w:type="auto"/>
          </w:tcPr>
          <w:p w14:paraId="152FFCEA" w14:textId="77777777" w:rsidR="00843AB7" w:rsidRDefault="00DA234B">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tcPr>
          <w:p w14:paraId="6D066024" w14:textId="77777777" w:rsidR="00843AB7" w:rsidRDefault="00DA234B">
            <w:pPr>
              <w:spacing w:after="0"/>
            </w:pPr>
            <w:r>
              <w:rPr>
                <w:rFonts w:ascii="Times New Roman" w:eastAsia="Times New Roman" w:hAnsi="Times New Roman" w:cs="Times New Roman"/>
                <w:color w:val="000000"/>
                <w:sz w:val="24"/>
              </w:rPr>
              <w:t>Automatický import do účtovných systémov.</w:t>
            </w:r>
            <w:r>
              <w:rPr>
                <w:rFonts w:ascii="Times New Roman" w:eastAsia="Times New Roman" w:hAnsi="Times New Roman" w:cs="Times New Roman"/>
                <w:color w:val="000000"/>
                <w:sz w:val="24"/>
              </w:rPr>
              <w:br/>
              <w:t>Odberatelia by mali mať možnosť automatického importovania faktúr priamo z prostredia systému E-Faktúry do svojich účtovných systémov. Tým sa obmedzia chyby pri manuálnom prepisovaní faktúr a zníži sa administratívna náročnosť účtovania.</w:t>
            </w:r>
          </w:p>
        </w:tc>
      </w:tr>
      <w:tr w:rsidR="00843AB7" w14:paraId="71F425F1" w14:textId="77777777">
        <w:trPr>
          <w:trHeight w:val="648"/>
          <w:jc w:val="center"/>
        </w:trPr>
        <w:tc>
          <w:tcPr>
            <w:tcW w:w="0" w:type="auto"/>
          </w:tcPr>
          <w:p w14:paraId="1935BD76" w14:textId="77777777" w:rsidR="00843AB7" w:rsidRDefault="00DA234B">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tcPr>
          <w:p w14:paraId="3DB20845" w14:textId="77777777" w:rsidR="00843AB7" w:rsidRDefault="00DA234B">
            <w:pPr>
              <w:spacing w:after="0"/>
            </w:pPr>
            <w:r>
              <w:rPr>
                <w:rFonts w:ascii="Times New Roman" w:eastAsia="Times New Roman" w:hAnsi="Times New Roman" w:cs="Times New Roman"/>
                <w:color w:val="000000"/>
                <w:sz w:val="24"/>
              </w:rPr>
              <w:t>Odstránenie faktúr z kontrolného výkazu.</w:t>
            </w:r>
            <w:r>
              <w:rPr>
                <w:rFonts w:ascii="Times New Roman" w:eastAsia="Times New Roman" w:hAnsi="Times New Roman" w:cs="Times New Roman"/>
                <w:color w:val="000000"/>
                <w:sz w:val="24"/>
              </w:rPr>
              <w:br/>
              <w:t>Navrhujeme, aby faktúry zaslané prostredníctvom systému E-Faktúry už neboli povinne vykazované v kontrolnom výkaze. Tento krok by znížil administratívnu záťaž a riziko duplicitného hlásenia.</w:t>
            </w:r>
          </w:p>
        </w:tc>
      </w:tr>
      <w:tr w:rsidR="00843AB7" w14:paraId="687D7B69" w14:textId="77777777">
        <w:trPr>
          <w:trHeight w:val="648"/>
          <w:jc w:val="center"/>
        </w:trPr>
        <w:tc>
          <w:tcPr>
            <w:tcW w:w="0" w:type="auto"/>
          </w:tcPr>
          <w:p w14:paraId="3E607773" w14:textId="77777777" w:rsidR="00843AB7" w:rsidRDefault="00DA234B">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tcPr>
          <w:p w14:paraId="15D35C02" w14:textId="77777777" w:rsidR="00843AB7" w:rsidRDefault="00DA234B">
            <w:pPr>
              <w:spacing w:after="0"/>
            </w:pPr>
            <w:r>
              <w:rPr>
                <w:rFonts w:ascii="Times New Roman" w:eastAsia="Times New Roman" w:hAnsi="Times New Roman" w:cs="Times New Roman"/>
                <w:color w:val="000000"/>
                <w:sz w:val="24"/>
              </w:rPr>
              <w:t xml:space="preserve">Obrátená </w:t>
            </w:r>
            <w:r>
              <w:rPr>
                <w:rFonts w:ascii="Times New Roman" w:eastAsia="Times New Roman" w:hAnsi="Times New Roman" w:cs="Times New Roman"/>
                <w:color w:val="000000"/>
                <w:sz w:val="24"/>
              </w:rPr>
              <w:t>fakturácia</w:t>
            </w:r>
            <w:r>
              <w:rPr>
                <w:rFonts w:ascii="Times New Roman" w:eastAsia="Times New Roman" w:hAnsi="Times New Roman" w:cs="Times New Roman"/>
                <w:color w:val="000000"/>
                <w:sz w:val="24"/>
              </w:rPr>
              <w:br/>
              <w:t xml:space="preserve">V praxi, a predovšetkým v </w:t>
            </w:r>
            <w:proofErr w:type="spellStart"/>
            <w:r>
              <w:rPr>
                <w:rFonts w:ascii="Times New Roman" w:eastAsia="Times New Roman" w:hAnsi="Times New Roman" w:cs="Times New Roman"/>
                <w:color w:val="000000"/>
                <w:sz w:val="24"/>
              </w:rPr>
              <w:t>automotive</w:t>
            </w:r>
            <w:proofErr w:type="spellEnd"/>
            <w:r>
              <w:rPr>
                <w:rFonts w:ascii="Times New Roman" w:eastAsia="Times New Roman" w:hAnsi="Times New Roman" w:cs="Times New Roman"/>
                <w:color w:val="000000"/>
                <w:sz w:val="24"/>
              </w:rPr>
              <w:t xml:space="preserve">, je bežným postupom, že dodávateľ a odberateľ uzatvoria zmluvu o obrátenej fakturácii a odberateľ vystavuje faktúru v mene a na účet dodávateľa. </w:t>
            </w:r>
            <w:r>
              <w:rPr>
                <w:rFonts w:ascii="Times New Roman" w:eastAsia="Times New Roman" w:hAnsi="Times New Roman" w:cs="Times New Roman"/>
                <w:color w:val="000000"/>
                <w:sz w:val="24"/>
              </w:rPr>
              <w:br/>
              <w:t xml:space="preserve">Spravidla ide o diely, dodávané na základe objednávky dodávateľa a dodávané v režime just in </w:t>
            </w:r>
            <w:proofErr w:type="spellStart"/>
            <w:r>
              <w:rPr>
                <w:rFonts w:ascii="Times New Roman" w:eastAsia="Times New Roman" w:hAnsi="Times New Roman" w:cs="Times New Roman"/>
                <w:color w:val="000000"/>
                <w:sz w:val="24"/>
              </w:rPr>
              <w:t>time</w:t>
            </w:r>
            <w:proofErr w:type="spellEnd"/>
            <w:r>
              <w:rPr>
                <w:rFonts w:ascii="Times New Roman" w:eastAsia="Times New Roman" w:hAnsi="Times New Roman" w:cs="Times New Roman"/>
                <w:color w:val="000000"/>
                <w:sz w:val="24"/>
              </w:rPr>
              <w:t xml:space="preserve">, to znamená v priebehu celého pracovného dňa, skladajúceho sa z 3 pracovných zmien. Dodávatelia a odberatelia sú systémovo prepojení a denne je takto dodávaných tisíce dielov a generovaných množstvo faktúr. </w:t>
            </w:r>
            <w:r>
              <w:rPr>
                <w:rFonts w:ascii="Times New Roman" w:eastAsia="Times New Roman" w:hAnsi="Times New Roman" w:cs="Times New Roman"/>
                <w:color w:val="000000"/>
                <w:sz w:val="24"/>
              </w:rPr>
              <w:br/>
              <w:t>Tieto skutoč</w:t>
            </w:r>
            <w:r>
              <w:rPr>
                <w:rFonts w:ascii="Times New Roman" w:eastAsia="Times New Roman" w:hAnsi="Times New Roman" w:cs="Times New Roman"/>
                <w:color w:val="000000"/>
                <w:sz w:val="24"/>
              </w:rPr>
              <w:t xml:space="preserve">nosti je potrebné zohľadniť pri určení technických možností Finančnej správy, aby systémy Finančnej správy nezlyhali pri spracovávaní takéhoto množstva údajov. </w:t>
            </w:r>
            <w:r>
              <w:rPr>
                <w:rFonts w:ascii="Times New Roman" w:eastAsia="Times New Roman" w:hAnsi="Times New Roman" w:cs="Times New Roman"/>
                <w:color w:val="000000"/>
                <w:sz w:val="24"/>
              </w:rPr>
              <w:br/>
              <w:t xml:space="preserve">Je potrebné zohľadniť všetky aspekty, spojené s obrátenou fakturáciou, nielen technické, ale aj povinnosti nahlasovania údajov. </w:t>
            </w:r>
            <w:r>
              <w:rPr>
                <w:rFonts w:ascii="Times New Roman" w:eastAsia="Times New Roman" w:hAnsi="Times New Roman" w:cs="Times New Roman"/>
                <w:color w:val="000000"/>
                <w:sz w:val="24"/>
              </w:rPr>
              <w:br/>
              <w:t>Zároveň nám z pripravovaného návrhu zákona vyplývajú nasledovné otázky, ktoré považujeme za potrebné zodpovedať:</w:t>
            </w:r>
            <w:r>
              <w:rPr>
                <w:rFonts w:ascii="Times New Roman" w:eastAsia="Times New Roman" w:hAnsi="Times New Roman" w:cs="Times New Roman"/>
                <w:color w:val="000000"/>
                <w:sz w:val="24"/>
              </w:rPr>
              <w:br/>
              <w:t>V prípade, že dodávateľ, registrovaný pre DPH na Slovensku, dodáva tovar do iného členského štátu EÚ a zárove</w:t>
            </w:r>
            <w:r>
              <w:rPr>
                <w:rFonts w:ascii="Times New Roman" w:eastAsia="Times New Roman" w:hAnsi="Times New Roman" w:cs="Times New Roman"/>
                <w:color w:val="000000"/>
                <w:sz w:val="24"/>
              </w:rPr>
              <w:t xml:space="preserve">ň má s odberateľom z iného členského štátu EÚ uzatvorenú zmluvu o obrátenej fakturácii: kto bude mať </w:t>
            </w:r>
            <w:proofErr w:type="spellStart"/>
            <w:r>
              <w:rPr>
                <w:rFonts w:ascii="Times New Roman" w:eastAsia="Times New Roman" w:hAnsi="Times New Roman" w:cs="Times New Roman"/>
                <w:color w:val="000000"/>
                <w:sz w:val="24"/>
              </w:rPr>
              <w:t>nahlasovaciu</w:t>
            </w:r>
            <w:proofErr w:type="spellEnd"/>
            <w:r>
              <w:rPr>
                <w:rFonts w:ascii="Times New Roman" w:eastAsia="Times New Roman" w:hAnsi="Times New Roman" w:cs="Times New Roman"/>
                <w:color w:val="000000"/>
                <w:sz w:val="24"/>
              </w:rPr>
              <w:t xml:space="preserve"> povinnosť? </w:t>
            </w:r>
            <w:r>
              <w:rPr>
                <w:rFonts w:ascii="Times New Roman" w:eastAsia="Times New Roman" w:hAnsi="Times New Roman" w:cs="Times New Roman"/>
                <w:color w:val="000000"/>
                <w:sz w:val="24"/>
              </w:rPr>
              <w:br/>
              <w:t xml:space="preserve">Kto bude mať </w:t>
            </w:r>
            <w:proofErr w:type="spellStart"/>
            <w:r>
              <w:rPr>
                <w:rFonts w:ascii="Times New Roman" w:eastAsia="Times New Roman" w:hAnsi="Times New Roman" w:cs="Times New Roman"/>
                <w:color w:val="000000"/>
                <w:sz w:val="24"/>
              </w:rPr>
              <w:t>nahlasovaciu</w:t>
            </w:r>
            <w:proofErr w:type="spellEnd"/>
            <w:r>
              <w:rPr>
                <w:rFonts w:ascii="Times New Roman" w:eastAsia="Times New Roman" w:hAnsi="Times New Roman" w:cs="Times New Roman"/>
                <w:color w:val="000000"/>
                <w:sz w:val="24"/>
              </w:rPr>
              <w:t xml:space="preserve"> povinnosť v prípade zmluvy o obrátenej fakturácii, uzatvorenej medzi dvomi slovenskými subjektami, registrovanými pre DPH na Slovensku?</w:t>
            </w:r>
          </w:p>
        </w:tc>
      </w:tr>
      <w:tr w:rsidR="00843AB7" w14:paraId="198891C8" w14:textId="77777777">
        <w:trPr>
          <w:trHeight w:val="648"/>
          <w:jc w:val="center"/>
        </w:trPr>
        <w:tc>
          <w:tcPr>
            <w:tcW w:w="0" w:type="auto"/>
          </w:tcPr>
          <w:p w14:paraId="30F45E50" w14:textId="77777777" w:rsidR="00843AB7" w:rsidRDefault="00DA234B">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tcPr>
          <w:p w14:paraId="29D2DD82" w14:textId="77777777" w:rsidR="00843AB7" w:rsidRDefault="00DA234B">
            <w:pPr>
              <w:spacing w:after="0"/>
            </w:pPr>
            <w:r>
              <w:rPr>
                <w:rFonts w:ascii="Times New Roman" w:eastAsia="Times New Roman" w:hAnsi="Times New Roman" w:cs="Times New Roman"/>
                <w:color w:val="000000"/>
                <w:sz w:val="24"/>
              </w:rPr>
              <w:t>Zrušenie povinnosti oznamovania údajov pri oslobodených transakciách.</w:t>
            </w:r>
            <w:r>
              <w:rPr>
                <w:rFonts w:ascii="Times New Roman" w:eastAsia="Times New Roman" w:hAnsi="Times New Roman" w:cs="Times New Roman"/>
                <w:color w:val="000000"/>
                <w:sz w:val="24"/>
              </w:rPr>
              <w:br/>
              <w:t xml:space="preserve">Navrhujeme, aby systém nepožadoval oznamovanie údajov pri oslobodených transakciách, ako sú napríklad úvery. Pôvodný návrh obsahoval túto povinnosť, ktorá bola zbytočne administratívne náročná a spôsobovala množstvo metodických otázok. Toto vypustenie by významne znížilo administratívne zaťaženie a odstránilo praktické problémy pri implementácii.  </w:t>
            </w:r>
          </w:p>
        </w:tc>
      </w:tr>
      <w:tr w:rsidR="00843AB7" w14:paraId="087538AF" w14:textId="77777777">
        <w:trPr>
          <w:trHeight w:val="648"/>
          <w:jc w:val="center"/>
        </w:trPr>
        <w:tc>
          <w:tcPr>
            <w:tcW w:w="0" w:type="auto"/>
          </w:tcPr>
          <w:p w14:paraId="274D590F" w14:textId="77777777" w:rsidR="00843AB7" w:rsidRDefault="00DA234B">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0" w:type="auto"/>
          </w:tcPr>
          <w:p w14:paraId="5D5E5F27" w14:textId="77777777" w:rsidR="00843AB7" w:rsidRDefault="00DA234B">
            <w:pPr>
              <w:spacing w:after="0"/>
            </w:pPr>
            <w:r>
              <w:rPr>
                <w:rFonts w:ascii="Times New Roman" w:eastAsia="Times New Roman" w:hAnsi="Times New Roman" w:cs="Times New Roman"/>
                <w:color w:val="000000"/>
                <w:sz w:val="24"/>
              </w:rPr>
              <w:t>Ďalšie odporúčania</w:t>
            </w:r>
            <w:r>
              <w:rPr>
                <w:rFonts w:ascii="Times New Roman" w:eastAsia="Times New Roman" w:hAnsi="Times New Roman" w:cs="Times New Roman"/>
                <w:color w:val="000000"/>
                <w:sz w:val="24"/>
              </w:rPr>
              <w:br/>
              <w:t xml:space="preserve">Predchádzajúci návrh zákona nezohľadňoval mnohé skutočnosti, vyskytujúce sa v praktickom živote, napr. pri sume platby neriešil ako sa správať pri skonte, ak je stanovené ako finančná transakcia dohodou platiteľov alebo sa týka </w:t>
            </w:r>
            <w:proofErr w:type="spellStart"/>
            <w:r>
              <w:rPr>
                <w:rFonts w:ascii="Times New Roman" w:eastAsia="Times New Roman" w:hAnsi="Times New Roman" w:cs="Times New Roman"/>
                <w:color w:val="000000"/>
                <w:sz w:val="24"/>
              </w:rPr>
              <w:t>intrakomunitárneho</w:t>
            </w:r>
            <w:proofErr w:type="spellEnd"/>
            <w:r>
              <w:rPr>
                <w:rFonts w:ascii="Times New Roman" w:eastAsia="Times New Roman" w:hAnsi="Times New Roman" w:cs="Times New Roman"/>
                <w:color w:val="000000"/>
                <w:sz w:val="24"/>
              </w:rPr>
              <w:t xml:space="preserve"> nadobudnutia tovaru/poskytnutia služieb s prenosom daňovej povinnosti dodávateľ neurobí opravu základu dane, odberateľ si pri včasnej platbe len zníži výslednú čiastku platby. </w:t>
            </w:r>
            <w:r>
              <w:rPr>
                <w:rFonts w:ascii="Times New Roman" w:eastAsia="Times New Roman" w:hAnsi="Times New Roman" w:cs="Times New Roman"/>
                <w:color w:val="000000"/>
                <w:sz w:val="24"/>
              </w:rPr>
              <w:br/>
              <w:t>Ďalej je potrebné sa zaoberať aj nasledovnými oblasťami z dennej praxe daňových subjekt</w:t>
            </w:r>
            <w:r>
              <w:rPr>
                <w:rFonts w:ascii="Times New Roman" w:eastAsia="Times New Roman" w:hAnsi="Times New Roman" w:cs="Times New Roman"/>
                <w:color w:val="000000"/>
                <w:sz w:val="24"/>
              </w:rPr>
              <w:t xml:space="preserve">ov: </w:t>
            </w:r>
            <w:r>
              <w:rPr>
                <w:rFonts w:ascii="Times New Roman" w:eastAsia="Times New Roman" w:hAnsi="Times New Roman" w:cs="Times New Roman"/>
                <w:color w:val="000000"/>
                <w:sz w:val="24"/>
              </w:rPr>
              <w:br/>
              <w:t>- Zálohovými faktúrami, je potrebné určiť jednotný postup, ktorý bude platiť pred DPH a aj pre daň z príjmov.</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Lehotami: zjednotiť lehoty a primárne vychádzať z účtovníctva alebo z evidencie pre DPH. </w:t>
            </w:r>
            <w:r>
              <w:rPr>
                <w:rFonts w:ascii="Times New Roman" w:eastAsia="Times New Roman" w:hAnsi="Times New Roman" w:cs="Times New Roman"/>
                <w:color w:val="000000"/>
                <w:sz w:val="24"/>
              </w:rPr>
              <w:br/>
              <w:t>- Bezpečnosťou dát, posielaných Finančnej správe, resp. do systému PEPPOL. Mnohé sú predmetom obchodného tajomstva a v predchádzajúcom návrhu zákona nebolo jasné, na čo a ako sa budú dáta používať. Je potrebné zaoberať sa teda  otázkou kto bude zodpovedný v prípade narušenia bezpečnosti dát, ich zneužiti</w:t>
            </w:r>
            <w:r>
              <w:rPr>
                <w:rFonts w:ascii="Times New Roman" w:eastAsia="Times New Roman" w:hAnsi="Times New Roman" w:cs="Times New Roman"/>
                <w:color w:val="000000"/>
                <w:sz w:val="24"/>
              </w:rPr>
              <w:t>a, atď.</w:t>
            </w:r>
          </w:p>
        </w:tc>
      </w:tr>
      <w:tr w:rsidR="00843AB7" w14:paraId="7C222E92" w14:textId="77777777">
        <w:trPr>
          <w:trHeight w:val="648"/>
          <w:jc w:val="center"/>
        </w:trPr>
        <w:tc>
          <w:tcPr>
            <w:tcW w:w="0" w:type="auto"/>
          </w:tcPr>
          <w:p w14:paraId="140C3910" w14:textId="77777777" w:rsidR="00843AB7" w:rsidRDefault="00DA234B">
            <w:pPr>
              <w:spacing w:after="0"/>
              <w:jc w:val="center"/>
            </w:pPr>
            <w:r>
              <w:rPr>
                <w:rFonts w:ascii="Times New Roman" w:eastAsia="Times New Roman" w:hAnsi="Times New Roman" w:cs="Times New Roman"/>
                <w:b/>
                <w:color w:val="000000"/>
                <w:sz w:val="24"/>
              </w:rPr>
              <w:t>Klub 500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Klub 500</w:t>
            </w:r>
          </w:p>
        </w:tc>
        <w:tc>
          <w:tcPr>
            <w:tcW w:w="0" w:type="auto"/>
          </w:tcPr>
          <w:p w14:paraId="33F5EA16" w14:textId="77777777" w:rsidR="00843AB7" w:rsidRDefault="00DA234B">
            <w:pPr>
              <w:spacing w:after="0"/>
            </w:pPr>
            <w:r>
              <w:rPr>
                <w:rFonts w:ascii="Times New Roman" w:eastAsia="Times New Roman" w:hAnsi="Times New Roman" w:cs="Times New Roman"/>
                <w:color w:val="000000"/>
                <w:sz w:val="24"/>
              </w:rPr>
              <w:t>Vzhľadom na skutočnosť, že obsah pripravovaného návrhu zákona má dopad na podnikateľské prostredie, máme záujem o účasť na konzultáciách a o zapojenie sa do procesu prípravy tohto právneho predpisu.</w:t>
            </w:r>
          </w:p>
        </w:tc>
      </w:tr>
      <w:tr w:rsidR="00843AB7" w14:paraId="6B599D02" w14:textId="77777777">
        <w:trPr>
          <w:trHeight w:val="648"/>
          <w:jc w:val="center"/>
        </w:trPr>
        <w:tc>
          <w:tcPr>
            <w:tcW w:w="0" w:type="auto"/>
          </w:tcPr>
          <w:p w14:paraId="46619C69" w14:textId="77777777" w:rsidR="00843AB7" w:rsidRDefault="00DA234B">
            <w:pPr>
              <w:spacing w:after="0"/>
              <w:jc w:val="center"/>
            </w:pPr>
            <w:r>
              <w:rPr>
                <w:rFonts w:ascii="Times New Roman" w:eastAsia="Times New Roman" w:hAnsi="Times New Roman" w:cs="Times New Roman"/>
                <w:b/>
                <w:color w:val="000000"/>
                <w:sz w:val="24"/>
              </w:rPr>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0" w:type="auto"/>
          </w:tcPr>
          <w:p w14:paraId="29BA4E46" w14:textId="77777777" w:rsidR="00843AB7" w:rsidRDefault="00DA234B">
            <w:pPr>
              <w:spacing w:after="0"/>
            </w:pPr>
            <w:r>
              <w:rPr>
                <w:rFonts w:ascii="Times New Roman" w:eastAsia="Times New Roman" w:hAnsi="Times New Roman" w:cs="Times New Roman"/>
                <w:color w:val="000000"/>
                <w:sz w:val="24"/>
              </w:rPr>
              <w:t xml:space="preserve">Nakoľko pripravovaný návrh zákona má zásadný dopad na podnikateľské prostredie, máme záujem o účasť na konzultáciách a o zapojenie sa do procesu prípravy tohto právneho predpisu.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Žiadame predkladateľa o zaslanie návrhu termínu konzultácií na adresu sekretariátu RÚZ - ruz@ruzsr.sk</w:t>
            </w:r>
          </w:p>
        </w:tc>
      </w:tr>
      <w:tr w:rsidR="00843AB7" w14:paraId="3E7D69D2" w14:textId="77777777">
        <w:trPr>
          <w:trHeight w:val="648"/>
          <w:jc w:val="center"/>
        </w:trPr>
        <w:tc>
          <w:tcPr>
            <w:tcW w:w="0" w:type="auto"/>
          </w:tcPr>
          <w:p w14:paraId="67E93DCD" w14:textId="77777777" w:rsidR="00843AB7" w:rsidRDefault="00DA234B">
            <w:pPr>
              <w:spacing w:after="0"/>
              <w:jc w:val="center"/>
            </w:pPr>
            <w:r>
              <w:rPr>
                <w:rFonts w:ascii="Times New Roman" w:eastAsia="Times New Roman" w:hAnsi="Times New Roman" w:cs="Times New Roman"/>
                <w:b/>
                <w:color w:val="000000"/>
                <w:sz w:val="24"/>
              </w:rPr>
              <w:t>SBA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banková asociácia</w:t>
            </w:r>
          </w:p>
        </w:tc>
        <w:tc>
          <w:tcPr>
            <w:tcW w:w="0" w:type="auto"/>
          </w:tcPr>
          <w:p w14:paraId="79F4C6D9" w14:textId="77777777" w:rsidR="00843AB7" w:rsidRDefault="00DA234B">
            <w:pPr>
              <w:spacing w:after="0"/>
            </w:pPr>
            <w:r>
              <w:rPr>
                <w:rFonts w:ascii="Times New Roman" w:eastAsia="Times New Roman" w:hAnsi="Times New Roman" w:cs="Times New Roman"/>
                <w:color w:val="000000"/>
                <w:sz w:val="24"/>
              </w:rPr>
              <w:t xml:space="preserve">Predbežnou informáciou sa oznamuje, že do zákona č. 222/2004 </w:t>
            </w:r>
            <w:proofErr w:type="spellStart"/>
            <w:r>
              <w:rPr>
                <w:rFonts w:ascii="Times New Roman" w:eastAsia="Times New Roman" w:hAnsi="Times New Roman" w:cs="Times New Roman"/>
                <w:color w:val="000000"/>
                <w:sz w:val="24"/>
              </w:rPr>
              <w:t>Z.z</w:t>
            </w:r>
            <w:proofErr w:type="spellEnd"/>
            <w:r>
              <w:rPr>
                <w:rFonts w:ascii="Times New Roman" w:eastAsia="Times New Roman" w:hAnsi="Times New Roman" w:cs="Times New Roman"/>
                <w:color w:val="000000"/>
                <w:sz w:val="24"/>
              </w:rPr>
              <w:t>. o DPH bude s účinnosťou od 1. januára 2027 zavedená povinnosť pre platiteľov vyhotoviť a prijímať faktúry v ustanovenom elektronickom formáte a taktiež sa zavedie  povinnosť oznamovať údaje z vyhotovených a z prijatých elektronických faktúr pre tuzemské transakcie. Údaje z faktúr sa budú oznamovať elektronicky finančnej správe. Cieľom uvedených zmien je digitalizovať celý proces od vyhotovenia u dodávateľa až po spracovanie elektronickej faktúry u odberateľa, ako aj následného zaslania údajov z elektro</w:t>
            </w:r>
            <w:r>
              <w:rPr>
                <w:rFonts w:ascii="Times New Roman" w:eastAsia="Times New Roman" w:hAnsi="Times New Roman" w:cs="Times New Roman"/>
                <w:color w:val="000000"/>
                <w:sz w:val="24"/>
              </w:rPr>
              <w:t xml:space="preserve">nickej faktúry finančnej správe tak, aby celý tento proces bol automatizovaný. Ďalej pre podnikateľskú obec sa sľubuje v tejto predbežnej informácií zjednodušenie obchodných operácií a  zlepšenie efektívnosti a kvality podnikateľského prostredia. Výsledkom  bude teda digitalizácia celého fakturačného procesu </w:t>
            </w:r>
            <w:r>
              <w:rPr>
                <w:rFonts w:ascii="Times New Roman" w:eastAsia="Times New Roman" w:hAnsi="Times New Roman" w:cs="Times New Roman"/>
                <w:color w:val="000000"/>
                <w:sz w:val="24"/>
              </w:rPr>
              <w:lastRenderedPageBreak/>
              <w:t xml:space="preserve">tak, aby sa až do momentu doručenia finančnej správe do faktúry zasahovalo minimálne. </w:t>
            </w:r>
            <w:r>
              <w:rPr>
                <w:rFonts w:ascii="Times New Roman" w:eastAsia="Times New Roman" w:hAnsi="Times New Roman" w:cs="Times New Roman"/>
                <w:color w:val="000000"/>
                <w:sz w:val="24"/>
              </w:rPr>
              <w:br/>
              <w:t>Z predbežnej informácie nie je jasný prístup štátu k oslobodeným službách, ktoré nepodliehajú DPH.</w:t>
            </w:r>
            <w:r>
              <w:rPr>
                <w:rFonts w:ascii="Times New Roman" w:eastAsia="Times New Roman" w:hAnsi="Times New Roman" w:cs="Times New Roman"/>
                <w:color w:val="000000"/>
                <w:sz w:val="24"/>
              </w:rPr>
              <w:br/>
              <w:t>Domnievame sa, ž</w:t>
            </w:r>
            <w:r>
              <w:rPr>
                <w:rFonts w:ascii="Times New Roman" w:eastAsia="Times New Roman" w:hAnsi="Times New Roman" w:cs="Times New Roman"/>
                <w:color w:val="000000"/>
                <w:sz w:val="24"/>
              </w:rPr>
              <w:t>e povinnosti uvedené v tejto predbežnej informácii sa budú dotýkať iba zdaniteľných DPH dodaní, tzn. tých, ktoré sú oslobodené od DPH, najmä podľa § 39 zákona o DPH sa povinnosti vyplývajúce z predbežnej informácie, sa nedotknú. Banky nebudú povinné vyhotovovať za ich oslobodené dodania elektronickú faktúru ani informácie z týchto dodaní reportovať finančnej správe.</w:t>
            </w:r>
            <w:r>
              <w:rPr>
                <w:rFonts w:ascii="Times New Roman" w:eastAsia="Times New Roman" w:hAnsi="Times New Roman" w:cs="Times New Roman"/>
                <w:color w:val="000000"/>
                <w:sz w:val="24"/>
              </w:rPr>
              <w:br/>
              <w:t>Väčšina bankových služieb je oslobodená od DPH. Služby oslobodené od DPH nemôžu vstupovať do podvodov s DPH. Pokiaľ ide o  finančné služby oslo</w:t>
            </w:r>
            <w:r>
              <w:rPr>
                <w:rFonts w:ascii="Times New Roman" w:eastAsia="Times New Roman" w:hAnsi="Times New Roman" w:cs="Times New Roman"/>
                <w:color w:val="000000"/>
                <w:sz w:val="24"/>
              </w:rPr>
              <w:t xml:space="preserve">bodené od DPH, bez nároku na odpočet, nevidíme príležitosť na daňový podvod. Prípadné zavedenie umelého vystavovania </w:t>
            </w:r>
            <w:proofErr w:type="spellStart"/>
            <w:r>
              <w:rPr>
                <w:rFonts w:ascii="Times New Roman" w:eastAsia="Times New Roman" w:hAnsi="Times New Roman" w:cs="Times New Roman"/>
                <w:color w:val="000000"/>
                <w:sz w:val="24"/>
              </w:rPr>
              <w:t>eFaktúr</w:t>
            </w:r>
            <w:proofErr w:type="spellEnd"/>
            <w:r>
              <w:rPr>
                <w:rFonts w:ascii="Times New Roman" w:eastAsia="Times New Roman" w:hAnsi="Times New Roman" w:cs="Times New Roman"/>
                <w:color w:val="000000"/>
                <w:sz w:val="24"/>
              </w:rPr>
              <w:t xml:space="preserve">  by bolo nevhodným a neprimeraným prostriedkom boja proti daňovým únikom (z povahy vecí pri od DPH oslobodených službách o DPH únikoch ani nemožno uvažovať).</w:t>
            </w:r>
            <w:r>
              <w:rPr>
                <w:rFonts w:ascii="Times New Roman" w:eastAsia="Times New Roman" w:hAnsi="Times New Roman" w:cs="Times New Roman"/>
                <w:color w:val="000000"/>
                <w:sz w:val="24"/>
              </w:rPr>
              <w:br/>
              <w:t>Ďalej návrh smernice  Rady, ktorou sa mení smernica 2006/112/ES, pokiaľ ide o pravidlá DPH pre digitálny vek (</w:t>
            </w:r>
            <w:proofErr w:type="spellStart"/>
            <w:r>
              <w:rPr>
                <w:rFonts w:ascii="Times New Roman" w:eastAsia="Times New Roman" w:hAnsi="Times New Roman" w:cs="Times New Roman"/>
                <w:color w:val="000000"/>
                <w:sz w:val="24"/>
              </w:rPr>
              <w:t>Medziinštitucionálny</w:t>
            </w:r>
            <w:proofErr w:type="spellEnd"/>
            <w:r>
              <w:rPr>
                <w:rFonts w:ascii="Times New Roman" w:eastAsia="Times New Roman" w:hAnsi="Times New Roman" w:cs="Times New Roman"/>
                <w:color w:val="000000"/>
                <w:sz w:val="24"/>
              </w:rPr>
              <w:t xml:space="preserve"> spis: 2022/0407(CNS))  predložený Rade na prerokovanie dňa 5.11.2024, podľa nášho názoru, predpokl</w:t>
            </w:r>
            <w:r>
              <w:rPr>
                <w:rFonts w:ascii="Times New Roman" w:eastAsia="Times New Roman" w:hAnsi="Times New Roman" w:cs="Times New Roman"/>
                <w:color w:val="000000"/>
                <w:sz w:val="24"/>
              </w:rPr>
              <w:t xml:space="preserve">adá získanie údajov s oznamovacou povinnosťou daňovou správou formou digitálneho oznamovania ale nepredpisuje sa  vyhotovenie </w:t>
            </w:r>
            <w:proofErr w:type="spellStart"/>
            <w:r>
              <w:rPr>
                <w:rFonts w:ascii="Times New Roman" w:eastAsia="Times New Roman" w:hAnsi="Times New Roman" w:cs="Times New Roman"/>
                <w:color w:val="000000"/>
                <w:sz w:val="24"/>
              </w:rPr>
              <w:t>eFaktúr</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Podporujeme úsilie vlády a zmeny v legislatíve, ktoré pripravuje ministerstvo, aby sa zefektívnil boj proti daňovým únikom. Považujeme však za kľúčové nevyhnutnosť podrobne analyzovať a špecifikovať oblasti, v ktorých štát identifikoval daňové úniky, aké príčiny viedli k únikom, ako je možné zasiahnuť. Definícia problémov, hodnotenie rizikovosti transakcií, pri ktorých dochá</w:t>
            </w:r>
            <w:r>
              <w:rPr>
                <w:rFonts w:ascii="Times New Roman" w:eastAsia="Times New Roman" w:hAnsi="Times New Roman" w:cs="Times New Roman"/>
                <w:color w:val="000000"/>
                <w:sz w:val="24"/>
              </w:rPr>
              <w:t>dza  k daňovým únikom, sú potrebné kroky a taktiež špecifikovanie miest/oblastí, kde je potrebné nasadiť prípadne iný nástroj alebo iný prístup, ktorý sa uplatňuje v súčasnosti.</w:t>
            </w:r>
            <w:r>
              <w:rPr>
                <w:rFonts w:ascii="Times New Roman" w:eastAsia="Times New Roman" w:hAnsi="Times New Roman" w:cs="Times New Roman"/>
                <w:color w:val="000000"/>
                <w:sz w:val="24"/>
              </w:rPr>
              <w:br/>
              <w:t>V prípade ak pochopenie predbežnej informácie SBA v tomto smere nie je správne, prosíme informáciu, nakoľko následne bude potrebná diskusia o predstave a nevyhnutnosti implementácie daných povinností.</w:t>
            </w:r>
          </w:p>
        </w:tc>
      </w:tr>
      <w:tr w:rsidR="00843AB7" w14:paraId="373FF9FD" w14:textId="77777777">
        <w:trPr>
          <w:trHeight w:val="648"/>
          <w:jc w:val="center"/>
        </w:trPr>
        <w:tc>
          <w:tcPr>
            <w:tcW w:w="0" w:type="auto"/>
          </w:tcPr>
          <w:p w14:paraId="6C5161D9" w14:textId="77777777" w:rsidR="00843AB7" w:rsidRDefault="00DA234B">
            <w:pPr>
              <w:spacing w:after="0"/>
              <w:jc w:val="center"/>
            </w:pPr>
            <w:r>
              <w:rPr>
                <w:rFonts w:ascii="Times New Roman" w:eastAsia="Times New Roman" w:hAnsi="Times New Roman" w:cs="Times New Roman"/>
                <w:b/>
                <w:color w:val="000000"/>
                <w:sz w:val="24"/>
              </w:rPr>
              <w:lastRenderedPageBreak/>
              <w:t>SKDP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komora daňových poradcov</w:t>
            </w:r>
          </w:p>
        </w:tc>
        <w:tc>
          <w:tcPr>
            <w:tcW w:w="0" w:type="auto"/>
          </w:tcPr>
          <w:p w14:paraId="0923A364" w14:textId="77777777" w:rsidR="00843AB7" w:rsidRDefault="00DA234B">
            <w:pPr>
              <w:spacing w:after="0"/>
            </w:pPr>
            <w:r>
              <w:rPr>
                <w:rFonts w:ascii="Times New Roman" w:eastAsia="Times New Roman" w:hAnsi="Times New Roman" w:cs="Times New Roman"/>
                <w:color w:val="000000"/>
                <w:sz w:val="24"/>
              </w:rPr>
              <w:t xml:space="preserve">Návrh na úpravu zákona o DPH: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prílohe č. 7 sa číslo „ex 4902 10 00“ nahrádza číslom „4902“.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Zvýšenie DPH na časopisy do sadzby 23% </w:t>
            </w:r>
            <w:r>
              <w:rPr>
                <w:rFonts w:ascii="Times New Roman" w:eastAsia="Times New Roman" w:hAnsi="Times New Roman" w:cs="Times New Roman"/>
                <w:color w:val="000000"/>
                <w:sz w:val="24"/>
              </w:rPr>
              <w:t xml:space="preserve">spôsobilo zdraženie periodík pre niektoré sociálne skupiny </w:t>
            </w:r>
            <w:r>
              <w:rPr>
                <w:rFonts w:ascii="Times New Roman" w:eastAsia="Times New Roman" w:hAnsi="Times New Roman" w:cs="Times New Roman"/>
                <w:color w:val="000000"/>
                <w:sz w:val="24"/>
              </w:rPr>
              <w:lastRenderedPageBreak/>
              <w:t>obyvateľov, ich nedostupnosť a sťaženie prístupu k informáciám. Keďže knihy aj noviny spadajú do kategórie so zníženou sadzbou DPH na úrovni 5 %, logicky by do tejto skupiny mali byť zaradené aj ostatné periodiká rovnakého druhu. Tlačené časopisy predstavujú dôležitý zdroj informácií, vedomostí a kultúry, ktorý má významné uplatnenie v rôznych oblastiach života. V materských školách a školských kluboch sú časopisy používané na podporu rozvoja čitate</w:t>
            </w:r>
            <w:r>
              <w:rPr>
                <w:rFonts w:ascii="Times New Roman" w:eastAsia="Times New Roman" w:hAnsi="Times New Roman" w:cs="Times New Roman"/>
                <w:color w:val="000000"/>
                <w:sz w:val="24"/>
              </w:rPr>
              <w:t>ľských zručností detí, prispievajú k ich jazykovému a intelektuálnemu rastu a podporujú tvorivosť a zvedavosť. Pre seniorov, najmä tých, ktorí menej vedia využívať digitálne technológie, slúžia časopisy ako kľúčový a jediný informačný kanál, cez ktorý zostávajú v spojení s aktuálnymi udalosťami, spoločenským dianím a trendmi modernej doby. Zvýšenie DPH na časopisy na úroveň 23 % výrazne zasiahlo práve tieto skupiny ľudí, pretože pre nižšie príjmové skupiny výrazne obmedzilo dostupnosť týchto tlačených médií</w:t>
            </w:r>
            <w:r>
              <w:rPr>
                <w:rFonts w:ascii="Times New Roman" w:eastAsia="Times New Roman" w:hAnsi="Times New Roman" w:cs="Times New Roman"/>
                <w:color w:val="000000"/>
                <w:sz w:val="24"/>
              </w:rPr>
              <w:t>. V prípade nižšej sadzby DPH, bude možné zabezpečiť ich širokú dostupnosť pre všetkých, bez ohľadu na vek či ekonomickú situáciu, a podporiť tak rozvoj gramotnosti, kultúrne povedomie a dostupnosť informácií pre celú spoločnosť.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Zvýšenie sadzby DPH na 23% má za následok také zníženie obchodnej marže, že od januára 2025 dochádza k rozsiahlemu ukončovaniu podnikania, zrušeniu živností a zatváraniu prevádzok, ktoré podnikali v oblasti predaja periodík vrátane časopisov. Výpadok daňových a odvodových príjmov </w:t>
            </w:r>
            <w:r>
              <w:rPr>
                <w:rFonts w:ascii="Times New Roman" w:eastAsia="Times New Roman" w:hAnsi="Times New Roman" w:cs="Times New Roman"/>
                <w:color w:val="000000"/>
                <w:sz w:val="24"/>
              </w:rPr>
              <w:t>negatívne zasiahne daňové príjmy štátneho rozpočtu SR ako aj príjmy Sociálnej poisťovne, resp. zdravotných poisťovní. Aby bolo zabránené ďalšiemu výpadku, je nevyhnutné, aby sa sadzba DPH upravila na 5% na tovary spadajúce pod číselný kód Spoločného colného sadzobníka 4902.</w:t>
            </w:r>
          </w:p>
        </w:tc>
      </w:tr>
      <w:tr w:rsidR="00843AB7" w14:paraId="06D7E189" w14:textId="77777777">
        <w:trPr>
          <w:trHeight w:val="648"/>
          <w:jc w:val="center"/>
        </w:trPr>
        <w:tc>
          <w:tcPr>
            <w:tcW w:w="0" w:type="auto"/>
          </w:tcPr>
          <w:p w14:paraId="2C661D67" w14:textId="77777777" w:rsidR="00843AB7" w:rsidRDefault="00DA234B">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proofErr w:type="spellStart"/>
            <w:r>
              <w:rPr>
                <w:rFonts w:ascii="Times New Roman" w:eastAsia="Times New Roman" w:hAnsi="Times New Roman" w:cs="Times New Roman"/>
                <w:color w:val="000000"/>
                <w:sz w:val="24"/>
              </w:rPr>
              <w:t>Verejnosť</w:t>
            </w:r>
            <w:proofErr w:type="spellEnd"/>
          </w:p>
        </w:tc>
        <w:tc>
          <w:tcPr>
            <w:tcW w:w="0" w:type="auto"/>
          </w:tcPr>
          <w:p w14:paraId="6482BEA0" w14:textId="77777777" w:rsidR="00843AB7" w:rsidRDefault="00DA234B">
            <w:pPr>
              <w:spacing w:after="0"/>
            </w:pPr>
            <w:r>
              <w:rPr>
                <w:rFonts w:ascii="Times New Roman" w:eastAsia="Times New Roman" w:hAnsi="Times New Roman" w:cs="Times New Roman"/>
                <w:color w:val="000000"/>
                <w:sz w:val="24"/>
              </w:rPr>
              <w:t>Ak má byť elektronická fakturácia povinnou súčasťou zákona, je nevyhnutné zabezpečiť, aby systém pre elektronickú fakturáciu bol verejne dostupný a bezplatný pre všetkých používateľov (podnikateľské subjekty, softvérové spoločnosti) a to z dôvodov:</w:t>
            </w:r>
            <w:r>
              <w:rPr>
                <w:rFonts w:ascii="Times New Roman" w:eastAsia="Times New Roman" w:hAnsi="Times New Roman" w:cs="Times New Roman"/>
                <w:color w:val="000000"/>
                <w:sz w:val="24"/>
              </w:rPr>
              <w:br/>
              <w:t>1.Povinný systém by mal byť dostupný všetkým za rovnakých podmienok, aby sa zabránilo neférovému zvýhodňovaniu niektorých poskytovateľov (prostredníkov), ktorí budú informácie zbierať a odovzdávať finančnej správe.</w:t>
            </w:r>
            <w:r>
              <w:rPr>
                <w:rFonts w:ascii="Times New Roman" w:eastAsia="Times New Roman" w:hAnsi="Times New Roman" w:cs="Times New Roman"/>
                <w:color w:val="000000"/>
                <w:sz w:val="24"/>
              </w:rPr>
              <w:br/>
              <w:t xml:space="preserve">2. Bezplatný prístup k systému eliminuje dodatočné náklady najmä pre malé a stredné podniky, ktoré by mohli byť inak výrazne zaťažené - niekto môže vystaviť jednu faktúru na 20-tisíc eur za mesiac, pričom </w:t>
            </w:r>
            <w:proofErr w:type="spellStart"/>
            <w:r>
              <w:rPr>
                <w:rFonts w:ascii="Times New Roman" w:eastAsia="Times New Roman" w:hAnsi="Times New Roman" w:cs="Times New Roman"/>
                <w:color w:val="000000"/>
                <w:sz w:val="24"/>
              </w:rPr>
              <w:t>eshopy</w:t>
            </w:r>
            <w:proofErr w:type="spellEnd"/>
            <w:r>
              <w:rPr>
                <w:rFonts w:ascii="Times New Roman" w:eastAsia="Times New Roman" w:hAnsi="Times New Roman" w:cs="Times New Roman"/>
                <w:color w:val="000000"/>
                <w:sz w:val="24"/>
              </w:rPr>
              <w:t xml:space="preserve"> môžu vystaviť stovky, tisíce faktúr a nemusia dosiahnuť  obratu 20-tisíc eur - preto</w:t>
            </w:r>
            <w:r>
              <w:rPr>
                <w:rFonts w:ascii="Times New Roman" w:eastAsia="Times New Roman" w:hAnsi="Times New Roman" w:cs="Times New Roman"/>
                <w:color w:val="000000"/>
                <w:sz w:val="24"/>
              </w:rPr>
              <w:t xml:space="preserve"> ak má byť systém náhodou spoplatnený, nemal by znevýhodňovať.</w:t>
            </w:r>
            <w:r>
              <w:rPr>
                <w:rFonts w:ascii="Times New Roman" w:eastAsia="Times New Roman" w:hAnsi="Times New Roman" w:cs="Times New Roman"/>
                <w:color w:val="000000"/>
                <w:sz w:val="24"/>
              </w:rPr>
              <w:br/>
              <w:t xml:space="preserve">3. Ak bude systém dostupný verejne a bezplatne, zabezpečí sa širšia adopcia a ľahšie prijatie (aj mimo povinných osôb) tohto systému, čím sa ľahšie a rýchlejšie zabezpečí plánovaný boj proti daňovým </w:t>
            </w:r>
            <w:r>
              <w:rPr>
                <w:rFonts w:ascii="Times New Roman" w:eastAsia="Times New Roman" w:hAnsi="Times New Roman" w:cs="Times New Roman"/>
                <w:color w:val="000000"/>
                <w:sz w:val="24"/>
              </w:rPr>
              <w:lastRenderedPageBreak/>
              <w:t>únikom a podpora digitalizácie obchodných procesov (účtovníctva).</w:t>
            </w:r>
            <w:r>
              <w:rPr>
                <w:rFonts w:ascii="Times New Roman" w:eastAsia="Times New Roman" w:hAnsi="Times New Roman" w:cs="Times New Roman"/>
                <w:color w:val="000000"/>
                <w:sz w:val="24"/>
              </w:rPr>
              <w:br/>
              <w:t>4.Ak by bol systém elektronickej fakturácie spravovaný len niekoľkými subjektmi, štát by sa mohol stať závislým od týchto spoločností. Táto závislosť by mohla umožniť spoločnostiam tla</w:t>
            </w:r>
            <w:r>
              <w:rPr>
                <w:rFonts w:ascii="Times New Roman" w:eastAsia="Times New Roman" w:hAnsi="Times New Roman" w:cs="Times New Roman"/>
                <w:color w:val="000000"/>
                <w:sz w:val="24"/>
              </w:rPr>
              <w:t>čiť na štát pri určovaní cien za použitie systému alebo pri úprave podmienok, čo by mohlo viesť k nárastu nákladov pre štát a používateľov systému.</w:t>
            </w:r>
            <w:r>
              <w:rPr>
                <w:rFonts w:ascii="Times New Roman" w:eastAsia="Times New Roman" w:hAnsi="Times New Roman" w:cs="Times New Roman"/>
                <w:color w:val="000000"/>
                <w:sz w:val="24"/>
              </w:rPr>
              <w:br/>
              <w:t>5. Elektronické faktúry obsahujú citlivé obchodné údaje. Ak by boli tieto údaje spracovávané súkromnými spoločnosťami, hrozilo by riziko ich neoprávneného využitia, analyzovania alebo dokonca úniku. Takáto situácia by mohla narušiť dôveru v systém a predstavovať hrozbu pre podnikateľské subjekty, ktoré sú povinné tieto faktúry odosielať. Systém elektronickej fak</w:t>
            </w:r>
            <w:r>
              <w:rPr>
                <w:rFonts w:ascii="Times New Roman" w:eastAsia="Times New Roman" w:hAnsi="Times New Roman" w:cs="Times New Roman"/>
                <w:color w:val="000000"/>
                <w:sz w:val="24"/>
              </w:rPr>
              <w:t>turácie by mal byť spravovaný štátom alebo nezávislou verejnou inštitúciou s cieľom minimalizovať riziko závislosti a zneužitia.</w:t>
            </w:r>
          </w:p>
        </w:tc>
      </w:tr>
      <w:tr w:rsidR="00843AB7" w14:paraId="225E19E8" w14:textId="77777777">
        <w:trPr>
          <w:trHeight w:val="648"/>
          <w:jc w:val="center"/>
        </w:trPr>
        <w:tc>
          <w:tcPr>
            <w:tcW w:w="0" w:type="auto"/>
          </w:tcPr>
          <w:p w14:paraId="22F3FD58" w14:textId="77777777" w:rsidR="00843AB7" w:rsidRDefault="00DA234B">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proofErr w:type="spellStart"/>
            <w:r>
              <w:rPr>
                <w:rFonts w:ascii="Times New Roman" w:eastAsia="Times New Roman" w:hAnsi="Times New Roman" w:cs="Times New Roman"/>
                <w:color w:val="000000"/>
                <w:sz w:val="24"/>
              </w:rPr>
              <w:t>Verejnosť</w:t>
            </w:r>
            <w:proofErr w:type="spellEnd"/>
          </w:p>
        </w:tc>
        <w:tc>
          <w:tcPr>
            <w:tcW w:w="0" w:type="auto"/>
          </w:tcPr>
          <w:p w14:paraId="054AD1C5" w14:textId="77777777" w:rsidR="00843AB7" w:rsidRDefault="00DA234B">
            <w:pPr>
              <w:spacing w:after="0"/>
            </w:pPr>
            <w:r>
              <w:rPr>
                <w:rFonts w:ascii="Times New Roman" w:eastAsia="Times New Roman" w:hAnsi="Times New Roman" w:cs="Times New Roman"/>
                <w:color w:val="000000"/>
                <w:sz w:val="24"/>
              </w:rPr>
              <w:t xml:space="preserve">Vzhľadom na skutočnosť, že obsah pripravovaného návrhu zákona má dopad na </w:t>
            </w:r>
            <w:proofErr w:type="spellStart"/>
            <w:r>
              <w:rPr>
                <w:rFonts w:ascii="Times New Roman" w:eastAsia="Times New Roman" w:hAnsi="Times New Roman" w:cs="Times New Roman"/>
                <w:color w:val="000000"/>
                <w:sz w:val="24"/>
              </w:rPr>
              <w:t>sw</w:t>
            </w:r>
            <w:proofErr w:type="spellEnd"/>
            <w:r>
              <w:rPr>
                <w:rFonts w:ascii="Times New Roman" w:eastAsia="Times New Roman" w:hAnsi="Times New Roman" w:cs="Times New Roman"/>
                <w:color w:val="000000"/>
                <w:sz w:val="24"/>
              </w:rPr>
              <w:t xml:space="preserve"> riešenia v oblasti celého procesu spojeného s fakturáciou, máme záujem o účasť na konzultáciách a o zapojenie sa do procesu prípravy tohto právneho predpisu. Túto tému za </w:t>
            </w:r>
            <w:proofErr w:type="spellStart"/>
            <w:r>
              <w:rPr>
                <w:rFonts w:ascii="Times New Roman" w:eastAsia="Times New Roman" w:hAnsi="Times New Roman" w:cs="Times New Roman"/>
                <w:color w:val="000000"/>
                <w:sz w:val="24"/>
              </w:rPr>
              <w:t>Slovensko.Digital</w:t>
            </w:r>
            <w:proofErr w:type="spellEnd"/>
            <w:r>
              <w:rPr>
                <w:rFonts w:ascii="Times New Roman" w:eastAsia="Times New Roman" w:hAnsi="Times New Roman" w:cs="Times New Roman"/>
                <w:color w:val="000000"/>
                <w:sz w:val="24"/>
              </w:rPr>
              <w:t xml:space="preserve"> zastrešujeme v rámci našej daňovo-odvodovej skupiny.</w:t>
            </w:r>
          </w:p>
        </w:tc>
      </w:tr>
      <w:tr w:rsidR="00843AB7" w14:paraId="5882D0F7" w14:textId="77777777">
        <w:trPr>
          <w:trHeight w:val="648"/>
          <w:jc w:val="center"/>
        </w:trPr>
        <w:tc>
          <w:tcPr>
            <w:tcW w:w="0" w:type="auto"/>
          </w:tcPr>
          <w:p w14:paraId="0F149A9F" w14:textId="77777777" w:rsidR="00843AB7" w:rsidRDefault="00DA234B">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proofErr w:type="spellStart"/>
            <w:r>
              <w:rPr>
                <w:rFonts w:ascii="Times New Roman" w:eastAsia="Times New Roman" w:hAnsi="Times New Roman" w:cs="Times New Roman"/>
                <w:color w:val="000000"/>
                <w:sz w:val="24"/>
              </w:rPr>
              <w:t>Verejnosť</w:t>
            </w:r>
            <w:proofErr w:type="spellEnd"/>
          </w:p>
        </w:tc>
        <w:tc>
          <w:tcPr>
            <w:tcW w:w="0" w:type="auto"/>
          </w:tcPr>
          <w:p w14:paraId="247C883A" w14:textId="77777777" w:rsidR="00843AB7" w:rsidRDefault="00DA234B">
            <w:pPr>
              <w:spacing w:after="0"/>
            </w:pPr>
            <w:r>
              <w:rPr>
                <w:rFonts w:ascii="Times New Roman" w:eastAsia="Times New Roman" w:hAnsi="Times New Roman" w:cs="Times New Roman"/>
                <w:color w:val="000000"/>
                <w:sz w:val="24"/>
              </w:rPr>
              <w:t xml:space="preserve">As </w:t>
            </w:r>
            <w:proofErr w:type="spellStart"/>
            <w:r>
              <w:rPr>
                <w:rFonts w:ascii="Times New Roman" w:eastAsia="Times New Roman" w:hAnsi="Times New Roman" w:cs="Times New Roman"/>
                <w:color w:val="000000"/>
                <w:sz w:val="24"/>
              </w:rPr>
              <w:t>representatives</w:t>
            </w:r>
            <w:proofErr w:type="spellEnd"/>
            <w:r>
              <w:rPr>
                <w:rFonts w:ascii="Times New Roman" w:eastAsia="Times New Roman" w:hAnsi="Times New Roman" w:cs="Times New Roman"/>
                <w:color w:val="000000"/>
                <w:sz w:val="24"/>
              </w:rPr>
              <w:t xml:space="preserve"> of </w:t>
            </w:r>
            <w:proofErr w:type="spellStart"/>
            <w:r>
              <w:rPr>
                <w:rFonts w:ascii="Times New Roman" w:eastAsia="Times New Roman" w:hAnsi="Times New Roman" w:cs="Times New Roman"/>
                <w:color w:val="000000"/>
                <w:sz w:val="24"/>
              </w:rPr>
              <w:t>Pagero</w:t>
            </w:r>
            <w:proofErr w:type="spellEnd"/>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Thomson</w:t>
            </w:r>
            <w:proofErr w:type="spellEnd"/>
            <w:r>
              <w:rPr>
                <w:rFonts w:ascii="Times New Roman" w:eastAsia="Times New Roman" w:hAnsi="Times New Roman" w:cs="Times New Roman"/>
                <w:color w:val="000000"/>
                <w:sz w:val="24"/>
              </w:rPr>
              <w:t xml:space="preserve"> Reuters, </w:t>
            </w:r>
            <w:proofErr w:type="spellStart"/>
            <w:r>
              <w:rPr>
                <w:rFonts w:ascii="Times New Roman" w:eastAsia="Times New Roman" w:hAnsi="Times New Roman" w:cs="Times New Roman"/>
                <w:color w:val="000000"/>
                <w:sz w:val="24"/>
              </w:rPr>
              <w:t>we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would</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like</w:t>
            </w:r>
            <w:proofErr w:type="spellEnd"/>
            <w:r>
              <w:rPr>
                <w:rFonts w:ascii="Times New Roman" w:eastAsia="Times New Roman" w:hAnsi="Times New Roman" w:cs="Times New Roman"/>
                <w:color w:val="000000"/>
                <w:sz w:val="24"/>
              </w:rPr>
              <w:t xml:space="preserve"> to </w:t>
            </w:r>
            <w:proofErr w:type="spellStart"/>
            <w:r>
              <w:rPr>
                <w:rFonts w:ascii="Times New Roman" w:eastAsia="Times New Roman" w:hAnsi="Times New Roman" w:cs="Times New Roman"/>
                <w:color w:val="000000"/>
                <w:sz w:val="24"/>
              </w:rPr>
              <w:t>express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our</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interest</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participating</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the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upcoming</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public</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consultation</w:t>
            </w:r>
            <w:proofErr w:type="spellEnd"/>
            <w:r>
              <w:rPr>
                <w:rFonts w:ascii="Times New Roman" w:eastAsia="Times New Roman" w:hAnsi="Times New Roman" w:cs="Times New Roman"/>
                <w:color w:val="000000"/>
                <w:sz w:val="24"/>
              </w:rPr>
              <w:t xml:space="preserve"> and </w:t>
            </w:r>
            <w:proofErr w:type="spellStart"/>
            <w:r>
              <w:rPr>
                <w:rFonts w:ascii="Times New Roman" w:eastAsia="Times New Roman" w:hAnsi="Times New Roman" w:cs="Times New Roman"/>
                <w:color w:val="000000"/>
                <w:sz w:val="24"/>
              </w:rPr>
              <w:t>being</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involved</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the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legislative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process</w:t>
            </w:r>
            <w:proofErr w:type="spellEnd"/>
            <w:r>
              <w:rPr>
                <w:rFonts w:ascii="Times New Roman" w:eastAsia="Times New Roman" w:hAnsi="Times New Roman" w:cs="Times New Roman"/>
                <w:color w:val="000000"/>
                <w:sz w:val="24"/>
              </w:rPr>
              <w:t xml:space="preserve">. As a </w:t>
            </w:r>
            <w:proofErr w:type="spellStart"/>
            <w:r>
              <w:rPr>
                <w:rFonts w:ascii="Times New Roman" w:eastAsia="Times New Roman" w:hAnsi="Times New Roman" w:cs="Times New Roman"/>
                <w:color w:val="000000"/>
                <w:sz w:val="24"/>
              </w:rPr>
              <w:t>leading</w:t>
            </w:r>
            <w:proofErr w:type="spellEnd"/>
            <w:r>
              <w:rPr>
                <w:rFonts w:ascii="Times New Roman" w:eastAsia="Times New Roman" w:hAnsi="Times New Roman" w:cs="Times New Roman"/>
                <w:color w:val="000000"/>
                <w:sz w:val="24"/>
              </w:rPr>
              <w:t xml:space="preserve"> e-</w:t>
            </w:r>
            <w:proofErr w:type="spellStart"/>
            <w:r>
              <w:rPr>
                <w:rFonts w:ascii="Times New Roman" w:eastAsia="Times New Roman" w:hAnsi="Times New Roman" w:cs="Times New Roman"/>
                <w:color w:val="000000"/>
                <w:sz w:val="24"/>
              </w:rPr>
              <w:t>invoicing</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service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provider</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we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offer</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valuable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insights</w:t>
            </w:r>
            <w:proofErr w:type="spellEnd"/>
            <w:r>
              <w:rPr>
                <w:rFonts w:ascii="Times New Roman" w:eastAsia="Times New Roman" w:hAnsi="Times New Roman" w:cs="Times New Roman"/>
                <w:color w:val="000000"/>
                <w:sz w:val="24"/>
              </w:rPr>
              <w:t xml:space="preserve"> and </w:t>
            </w:r>
            <w:proofErr w:type="spellStart"/>
            <w:r>
              <w:rPr>
                <w:rFonts w:ascii="Times New Roman" w:eastAsia="Times New Roman" w:hAnsi="Times New Roman" w:cs="Times New Roman"/>
                <w:color w:val="000000"/>
                <w:sz w:val="24"/>
              </w:rPr>
              <w:t>ideas</w:t>
            </w:r>
            <w:proofErr w:type="spellEnd"/>
            <w:r>
              <w:rPr>
                <w:rFonts w:ascii="Times New Roman" w:eastAsia="Times New Roman" w:hAnsi="Times New Roman" w:cs="Times New Roman"/>
                <w:color w:val="000000"/>
                <w:sz w:val="24"/>
              </w:rPr>
              <w:t xml:space="preserve"> on </w:t>
            </w:r>
            <w:proofErr w:type="spellStart"/>
            <w:r>
              <w:rPr>
                <w:rFonts w:ascii="Times New Roman" w:eastAsia="Times New Roman" w:hAnsi="Times New Roman" w:cs="Times New Roman"/>
                <w:color w:val="000000"/>
                <w:sz w:val="24"/>
              </w:rPr>
              <w:t>how</w:t>
            </w:r>
            <w:proofErr w:type="spellEnd"/>
            <w:r>
              <w:rPr>
                <w:rFonts w:ascii="Times New Roman" w:eastAsia="Times New Roman" w:hAnsi="Times New Roman" w:cs="Times New Roman"/>
                <w:color w:val="000000"/>
                <w:sz w:val="24"/>
              </w:rPr>
              <w:t xml:space="preserve"> to </w:t>
            </w:r>
            <w:proofErr w:type="spellStart"/>
            <w:r>
              <w:rPr>
                <w:rFonts w:ascii="Times New Roman" w:eastAsia="Times New Roman" w:hAnsi="Times New Roman" w:cs="Times New Roman"/>
                <w:color w:val="000000"/>
                <w:sz w:val="24"/>
              </w:rPr>
              <w:t>make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the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upcoming</w:t>
            </w:r>
            <w:proofErr w:type="spellEnd"/>
            <w:r>
              <w:rPr>
                <w:rFonts w:ascii="Times New Roman" w:eastAsia="Times New Roman" w:hAnsi="Times New Roman" w:cs="Times New Roman"/>
                <w:color w:val="000000"/>
                <w:sz w:val="24"/>
              </w:rPr>
              <w:t xml:space="preserve"> e-</w:t>
            </w:r>
            <w:proofErr w:type="spellStart"/>
            <w:r>
              <w:rPr>
                <w:rFonts w:ascii="Times New Roman" w:eastAsia="Times New Roman" w:hAnsi="Times New Roman" w:cs="Times New Roman"/>
                <w:color w:val="000000"/>
                <w:sz w:val="24"/>
              </w:rPr>
              <w:t>invoicing</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mandate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efficient</w:t>
            </w:r>
            <w:proofErr w:type="spellEnd"/>
            <w:r>
              <w:rPr>
                <w:rFonts w:ascii="Times New Roman" w:eastAsia="Times New Roman" w:hAnsi="Times New Roman" w:cs="Times New Roman"/>
                <w:color w:val="000000"/>
                <w:sz w:val="24"/>
              </w:rPr>
              <w:t xml:space="preserve"> and </w:t>
            </w:r>
            <w:proofErr w:type="spellStart"/>
            <w:r>
              <w:rPr>
                <w:rFonts w:ascii="Times New Roman" w:eastAsia="Times New Roman" w:hAnsi="Times New Roman" w:cs="Times New Roman"/>
                <w:color w:val="000000"/>
                <w:sz w:val="24"/>
              </w:rPr>
              <w:t>compliant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with</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the</w:t>
            </w:r>
            <w:proofErr w:type="spellEnd"/>
            <w:r>
              <w:rPr>
                <w:rFonts w:ascii="Times New Roman" w:eastAsia="Times New Roman" w:hAnsi="Times New Roman" w:cs="Times New Roman"/>
                <w:color w:val="000000"/>
                <w:sz w:val="24"/>
              </w:rPr>
              <w:t xml:space="preserve"> VIDA </w:t>
            </w:r>
            <w:proofErr w:type="spellStart"/>
            <w:r>
              <w:rPr>
                <w:rFonts w:ascii="Times New Roman" w:eastAsia="Times New Roman" w:hAnsi="Times New Roman" w:cs="Times New Roman"/>
                <w:color w:val="000000"/>
                <w:sz w:val="24"/>
              </w:rPr>
              <w:t>requirements</w:t>
            </w:r>
            <w:proofErr w:type="spellEnd"/>
            <w:r>
              <w:rPr>
                <w:rFonts w:ascii="Times New Roman" w:eastAsia="Times New Roman" w:hAnsi="Times New Roman" w:cs="Times New Roman"/>
                <w:color w:val="000000"/>
                <w:sz w:val="24"/>
              </w:rPr>
              <w:t>.</w:t>
            </w:r>
          </w:p>
        </w:tc>
      </w:tr>
      <w:tr w:rsidR="00843AB7" w14:paraId="2A83164D" w14:textId="77777777">
        <w:trPr>
          <w:trHeight w:val="648"/>
          <w:jc w:val="center"/>
        </w:trPr>
        <w:tc>
          <w:tcPr>
            <w:tcW w:w="0" w:type="auto"/>
          </w:tcPr>
          <w:p w14:paraId="2D9780E7" w14:textId="77777777" w:rsidR="00843AB7" w:rsidRDefault="00DA234B">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proofErr w:type="spellStart"/>
            <w:r>
              <w:rPr>
                <w:rFonts w:ascii="Times New Roman" w:eastAsia="Times New Roman" w:hAnsi="Times New Roman" w:cs="Times New Roman"/>
                <w:color w:val="000000"/>
                <w:sz w:val="24"/>
              </w:rPr>
              <w:t>Verejnosť</w:t>
            </w:r>
            <w:proofErr w:type="spellEnd"/>
          </w:p>
        </w:tc>
        <w:tc>
          <w:tcPr>
            <w:tcW w:w="0" w:type="auto"/>
          </w:tcPr>
          <w:p w14:paraId="2838EA59" w14:textId="77777777" w:rsidR="00843AB7" w:rsidRDefault="00DA234B">
            <w:pPr>
              <w:spacing w:after="0"/>
            </w:pPr>
            <w:r>
              <w:rPr>
                <w:rFonts w:ascii="Times New Roman" w:eastAsia="Times New Roman" w:hAnsi="Times New Roman" w:cs="Times New Roman"/>
                <w:color w:val="000000"/>
                <w:sz w:val="24"/>
              </w:rPr>
              <w:t xml:space="preserve">Ako popredný výrobca fakturačných softvérov na Slovenskom trhu (KROS </w:t>
            </w:r>
            <w:proofErr w:type="spellStart"/>
            <w:r>
              <w:rPr>
                <w:rFonts w:ascii="Times New Roman" w:eastAsia="Times New Roman" w:hAnsi="Times New Roman" w:cs="Times New Roman"/>
                <w:color w:val="000000"/>
                <w:sz w:val="24"/>
              </w:rPr>
              <w:t>a.s</w:t>
            </w:r>
            <w:proofErr w:type="spellEnd"/>
            <w:r>
              <w:rPr>
                <w:rFonts w:ascii="Times New Roman" w:eastAsia="Times New Roman" w:hAnsi="Times New Roman" w:cs="Times New Roman"/>
                <w:color w:val="000000"/>
                <w:sz w:val="24"/>
              </w:rPr>
              <w:t>.) s dosahom takmer na 100 tis. podnikateľských subjektov máme záujem byť zapojený do konzultácií a tvorby pripravovaného právneho predpisu.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predbežnej informácie nie sú známe technické ani legislatívne detaily k pripravovanému zákonu, preto zatiaľ vieme vzniesť iba všeobecné pripomienky, ktoré je vhodné zvážiť: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Zrušenie KV DPH, SV DPH</w:t>
            </w:r>
            <w:r>
              <w:rPr>
                <w:rFonts w:ascii="Times New Roman" w:eastAsia="Times New Roman" w:hAnsi="Times New Roman" w:cs="Times New Roman"/>
                <w:color w:val="000000"/>
                <w:sz w:val="24"/>
              </w:rPr>
              <w:br/>
              <w:t>Zavedením online vykazovania faktúr stratia niektoré výkazy (KV DPH, SV DPH) význam a väčšinu údajov ak nie všetky bude mať štát k dispozícii. Z dôvodu navrhujeme z</w:t>
            </w:r>
            <w:r>
              <w:rPr>
                <w:rFonts w:ascii="Times New Roman" w:eastAsia="Times New Roman" w:hAnsi="Times New Roman" w:cs="Times New Roman"/>
                <w:color w:val="000000"/>
                <w:sz w:val="24"/>
              </w:rPr>
              <w:t>avedením účinnosti tohto zákona zrušiť povinnosť posielať tieto hlásenia finančnej správe.</w:t>
            </w:r>
            <w:r>
              <w:rPr>
                <w:rFonts w:ascii="Times New Roman" w:eastAsia="Times New Roman" w:hAnsi="Times New Roman" w:cs="Times New Roman"/>
                <w:color w:val="000000"/>
                <w:sz w:val="24"/>
              </w:rPr>
              <w:br/>
              <w:t xml:space="preserve">Týmto zároveň zabezpečíme, že podnikateľským subjektom nielen pridáme nové povinnosti, ale aj iné </w:t>
            </w:r>
            <w:r>
              <w:rPr>
                <w:rFonts w:ascii="Times New Roman" w:eastAsia="Times New Roman" w:hAnsi="Times New Roman" w:cs="Times New Roman"/>
                <w:color w:val="000000"/>
                <w:sz w:val="24"/>
              </w:rPr>
              <w:lastRenderedPageBreak/>
              <w:t>zoberieme, čo by mohlo zlepšiť  vnímanie zmien v očiach verejnosti.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Podpora národného ISDOC formátu</w:t>
            </w:r>
            <w:r>
              <w:rPr>
                <w:rFonts w:ascii="Times New Roman" w:eastAsia="Times New Roman" w:hAnsi="Times New Roman" w:cs="Times New Roman"/>
                <w:color w:val="000000"/>
                <w:sz w:val="24"/>
              </w:rPr>
              <w:br/>
              <w:t>Softvérové spoločnosti na SR a ČR v minulom roku za účelom digitalizácie a zjednodušenia procesu výmeny a spracovania obchodných dokladov uviedli do praxe jednotný formát faktúr ISDOC založený na medzinárodnom štandarde</w:t>
            </w:r>
            <w:r>
              <w:rPr>
                <w:rFonts w:ascii="Times New Roman" w:eastAsia="Times New Roman" w:hAnsi="Times New Roman" w:cs="Times New Roman"/>
                <w:color w:val="000000"/>
                <w:sz w:val="24"/>
              </w:rPr>
              <w:t xml:space="preserve"> UBL 2.0. V súčasnosti je do tejto iniciatívy zapojených 16 softvérových spoločností vyvíjajúcich fakturačné systémy na Slovensku a po necelom roku od spustenia projektu zaznamenávame už desiatky percent dokladov spracovávaných na základe tohto elektronického výmenného štandardu.</w:t>
            </w:r>
            <w:r>
              <w:rPr>
                <w:rFonts w:ascii="Times New Roman" w:eastAsia="Times New Roman" w:hAnsi="Times New Roman" w:cs="Times New Roman"/>
                <w:color w:val="000000"/>
                <w:sz w:val="24"/>
              </w:rPr>
              <w:br/>
              <w:t xml:space="preserve">Vzhľadom na to, že išlo o rozsiahly projekt koordinovaný, vyvíjaný a testovaný dlhé mesiace naprieč najväčšími softvérovými hráčmi na trhu odporúčame prevziať tento formát ako štandard pre </w:t>
            </w:r>
            <w:proofErr w:type="spellStart"/>
            <w:r>
              <w:rPr>
                <w:rFonts w:ascii="Times New Roman" w:eastAsia="Times New Roman" w:hAnsi="Times New Roman" w:cs="Times New Roman"/>
                <w:color w:val="000000"/>
                <w:sz w:val="24"/>
              </w:rPr>
              <w:t>efaktúru</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Týmto sa minimalizujú vstupné ná</w:t>
            </w:r>
            <w:r>
              <w:rPr>
                <w:rFonts w:ascii="Times New Roman" w:eastAsia="Times New Roman" w:hAnsi="Times New Roman" w:cs="Times New Roman"/>
                <w:color w:val="000000"/>
                <w:sz w:val="24"/>
              </w:rPr>
              <w:t>klady a adaptácia celého procesu podnikateľskými subjektami na Slovensku a zabezpečí prevzatie už vyladeného a praxou overeného formátu.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Bezplatný systém</w:t>
            </w:r>
            <w:r>
              <w:rPr>
                <w:rFonts w:ascii="Times New Roman" w:eastAsia="Times New Roman" w:hAnsi="Times New Roman" w:cs="Times New Roman"/>
                <w:color w:val="000000"/>
                <w:sz w:val="24"/>
              </w:rPr>
              <w:br/>
              <w:t>Vzhľadom na vysokú záťaž na podnikateľské prostredie v uplynulých mesiacoch spôsobenú predovšetkým prijatím konsolidačných opatrení máme za to, že je potrebné, aby pripravovaný systém bol spravený s ohľadom na to, aby finančne nezaťažil podnikateľské subjekty nutnosťou obstarávať špecializovaný hardware, alebo nejakými priamymi poplatkami za zaregistro</w:t>
            </w:r>
            <w:r>
              <w:rPr>
                <w:rFonts w:ascii="Times New Roman" w:eastAsia="Times New Roman" w:hAnsi="Times New Roman" w:cs="Times New Roman"/>
                <w:color w:val="000000"/>
                <w:sz w:val="24"/>
              </w:rPr>
              <w:t>vanie faktúry do tohto systému.</w:t>
            </w:r>
            <w:r>
              <w:rPr>
                <w:rFonts w:ascii="Times New Roman" w:eastAsia="Times New Roman" w:hAnsi="Times New Roman" w:cs="Times New Roman"/>
                <w:color w:val="000000"/>
                <w:sz w:val="24"/>
              </w:rPr>
              <w:br/>
              <w:t>Je totiž množstvo produktov a služieb, ktoré sa fakturujú za jednotky EUR (telekomunikačné služby, softvérové aplikácie, predplatné za rôzne členstvá,...), kde ide o veľké množstvo malých faktúr a kde by boli dodávatelia nútený premietnuť tieto priame náklady do koncovej ceny podobne ako to je v súčasnosti pri zvýšení DPH. Toto by mohlo mať priamy dopad na rast cien a rovnako tak vyšší tlak na odpor k zavedeniu tohto systému do praxe.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4. Otvorený systém pre softvérové spoloč</w:t>
            </w:r>
            <w:r>
              <w:rPr>
                <w:rFonts w:ascii="Times New Roman" w:eastAsia="Times New Roman" w:hAnsi="Times New Roman" w:cs="Times New Roman"/>
                <w:color w:val="000000"/>
                <w:sz w:val="24"/>
              </w:rPr>
              <w:t>nosti</w:t>
            </w:r>
            <w:r>
              <w:rPr>
                <w:rFonts w:ascii="Times New Roman" w:eastAsia="Times New Roman" w:hAnsi="Times New Roman" w:cs="Times New Roman"/>
                <w:color w:val="000000"/>
                <w:sz w:val="24"/>
              </w:rPr>
              <w:br/>
              <w:t>Navrhujeme aby pripravovaný systém bol otvorený, transparentný a dostatočne flexibilný, aby sa do neho mohol zapojiť akýkoľvek výrobca fakturačných softvérových riešení.</w:t>
            </w:r>
            <w:r>
              <w:rPr>
                <w:rFonts w:ascii="Times New Roman" w:eastAsia="Times New Roman" w:hAnsi="Times New Roman" w:cs="Times New Roman"/>
                <w:color w:val="000000"/>
                <w:sz w:val="24"/>
              </w:rPr>
              <w:br/>
              <w:t>Týmto sa zabezpečí férová súťaživosť na trhu softvérových riešení.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5. Umožniť prístup k dokladom cez API</w:t>
            </w:r>
            <w:r>
              <w:rPr>
                <w:rFonts w:ascii="Times New Roman" w:eastAsia="Times New Roman" w:hAnsi="Times New Roman" w:cs="Times New Roman"/>
                <w:color w:val="000000"/>
                <w:sz w:val="24"/>
              </w:rPr>
              <w:br/>
              <w:t>Pre zjednodušenie doručovania dokladov a ich elektronické spracovanie navrhujeme, aby bol umožnení API prístup k zaregistrovaným dokladom v štátnom systéme cez bezpečný identifikátor. Cieľom je zjednodušiť príjem a zaúčtovanie dok</w:t>
            </w:r>
            <w:r>
              <w:rPr>
                <w:rFonts w:ascii="Times New Roman" w:eastAsia="Times New Roman" w:hAnsi="Times New Roman" w:cs="Times New Roman"/>
                <w:color w:val="000000"/>
                <w:sz w:val="24"/>
              </w:rPr>
              <w:t>ladov pre podnikateľské subjekty.</w:t>
            </w:r>
          </w:p>
        </w:tc>
      </w:tr>
    </w:tbl>
    <w:p w14:paraId="01FB43C5" w14:textId="77777777" w:rsidR="00E66622" w:rsidRPr="00E66622" w:rsidRDefault="00E66622">
      <w:pPr>
        <w:rPr>
          <w:rFonts w:ascii="Times New Roman" w:hAnsi="Times New Roman" w:cs="Times New Roman"/>
        </w:rPr>
      </w:pPr>
    </w:p>
    <w:sectPr w:rsidR="00E66622" w:rsidRPr="00E66622" w:rsidSect="00463836">
      <w:footerReference w:type="default" r:id="rId6"/>
      <w:footerReference w:type="first" r:id="rId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EA5BD" w14:textId="77777777" w:rsidR="00C26117" w:rsidRPr="00E66622" w:rsidRDefault="00C26117" w:rsidP="00E66622">
      <w:pPr>
        <w:spacing w:after="0" w:line="240" w:lineRule="auto"/>
      </w:pPr>
      <w:r w:rsidRPr="00E66622">
        <w:separator/>
      </w:r>
    </w:p>
  </w:endnote>
  <w:endnote w:type="continuationSeparator" w:id="0">
    <w:p w14:paraId="25655FCA" w14:textId="77777777" w:rsidR="00C26117" w:rsidRPr="00E66622" w:rsidRDefault="00C26117" w:rsidP="00E66622">
      <w:pPr>
        <w:spacing w:after="0" w:line="240" w:lineRule="auto"/>
      </w:pPr>
      <w:r w:rsidRPr="00E666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560082"/>
      <w:docPartObj>
        <w:docPartGallery w:val="Page Numbers (Bottom of Page)"/>
        <w:docPartUnique/>
      </w:docPartObj>
    </w:sdtPr>
    <w:sdtEndPr>
      <w:rPr>
        <w:noProof/>
      </w:rPr>
    </w:sdtEndPr>
    <w:sdtContent>
      <w:p w14:paraId="72DB0FFC" w14:textId="77777777" w:rsidR="00236556" w:rsidRDefault="00236556">
        <w:pPr>
          <w:pStyle w:val="Pta"/>
          <w:jc w:val="center"/>
        </w:pPr>
        <w:r>
          <w:fldChar w:fldCharType="begin"/>
        </w:r>
        <w:r>
          <w:instrText xml:space="preserve"> PAGE   \* MERGEFORMAT </w:instrText>
        </w:r>
        <w:r>
          <w:fldChar w:fldCharType="separate"/>
        </w:r>
        <w:r>
          <w:rPr>
            <w:noProof/>
          </w:rPr>
          <w:t>2</w:t>
        </w:r>
        <w:r>
          <w:rPr>
            <w:noProof/>
          </w:rPr>
          <w:fldChar w:fldCharType="end"/>
        </w:r>
      </w:p>
    </w:sdtContent>
  </w:sdt>
  <w:p w14:paraId="59011A46" w14:textId="77777777" w:rsidR="00E66622" w:rsidRDefault="00E6662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1FB0C" w14:textId="77777777" w:rsidR="00236556" w:rsidRPr="00236556" w:rsidRDefault="00236556">
    <w:pPr>
      <w:pStyle w:val="Pta"/>
      <w:jc w:val="center"/>
      <w:rPr>
        <w:rFonts w:ascii="Times New Roman" w:hAnsi="Times New Roman"/>
      </w:rPr>
    </w:pPr>
  </w:p>
  <w:p w14:paraId="2F38AA31" w14:textId="77777777" w:rsidR="004E6AA4" w:rsidRDefault="004E6A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F0B08" w14:textId="77777777" w:rsidR="00C26117" w:rsidRPr="00E66622" w:rsidRDefault="00C26117" w:rsidP="00E66622">
      <w:pPr>
        <w:spacing w:after="0" w:line="240" w:lineRule="auto"/>
      </w:pPr>
      <w:r w:rsidRPr="00E66622">
        <w:separator/>
      </w:r>
    </w:p>
  </w:footnote>
  <w:footnote w:type="continuationSeparator" w:id="0">
    <w:p w14:paraId="266AF6D8" w14:textId="77777777" w:rsidR="00C26117" w:rsidRPr="00E66622" w:rsidRDefault="00C26117" w:rsidP="00E66622">
      <w:pPr>
        <w:spacing w:after="0" w:line="240" w:lineRule="auto"/>
      </w:pPr>
      <w:r w:rsidRPr="00E66622">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93"/>
    <w:rsid w:val="00011900"/>
    <w:rsid w:val="00047E84"/>
    <w:rsid w:val="00050137"/>
    <w:rsid w:val="000724FE"/>
    <w:rsid w:val="00076DCD"/>
    <w:rsid w:val="000A158B"/>
    <w:rsid w:val="000B2D78"/>
    <w:rsid w:val="000B34D9"/>
    <w:rsid w:val="000C172E"/>
    <w:rsid w:val="001228AD"/>
    <w:rsid w:val="00131490"/>
    <w:rsid w:val="00131742"/>
    <w:rsid w:val="001433FA"/>
    <w:rsid w:val="00146A7D"/>
    <w:rsid w:val="001E50FA"/>
    <w:rsid w:val="001E5996"/>
    <w:rsid w:val="001F777F"/>
    <w:rsid w:val="00231554"/>
    <w:rsid w:val="00236556"/>
    <w:rsid w:val="00237490"/>
    <w:rsid w:val="00245F36"/>
    <w:rsid w:val="0026614F"/>
    <w:rsid w:val="002715E0"/>
    <w:rsid w:val="0029170C"/>
    <w:rsid w:val="00295E6A"/>
    <w:rsid w:val="002A4482"/>
    <w:rsid w:val="002C368A"/>
    <w:rsid w:val="002D3B5E"/>
    <w:rsid w:val="00312884"/>
    <w:rsid w:val="00335FFB"/>
    <w:rsid w:val="003A5C5F"/>
    <w:rsid w:val="003C31D4"/>
    <w:rsid w:val="003E641E"/>
    <w:rsid w:val="003F1216"/>
    <w:rsid w:val="003F3166"/>
    <w:rsid w:val="003F37C1"/>
    <w:rsid w:val="004050CF"/>
    <w:rsid w:val="00405348"/>
    <w:rsid w:val="00425A59"/>
    <w:rsid w:val="00434080"/>
    <w:rsid w:val="00463836"/>
    <w:rsid w:val="00467653"/>
    <w:rsid w:val="00491026"/>
    <w:rsid w:val="004A62B8"/>
    <w:rsid w:val="004B0317"/>
    <w:rsid w:val="004B4188"/>
    <w:rsid w:val="004E0BF7"/>
    <w:rsid w:val="004E6AA4"/>
    <w:rsid w:val="004F1B4F"/>
    <w:rsid w:val="004F4092"/>
    <w:rsid w:val="00503F23"/>
    <w:rsid w:val="0051341E"/>
    <w:rsid w:val="00513767"/>
    <w:rsid w:val="005146CA"/>
    <w:rsid w:val="00533748"/>
    <w:rsid w:val="0053699B"/>
    <w:rsid w:val="00563EB3"/>
    <w:rsid w:val="00583F11"/>
    <w:rsid w:val="00592017"/>
    <w:rsid w:val="005B618C"/>
    <w:rsid w:val="005E5B0E"/>
    <w:rsid w:val="005F3E6F"/>
    <w:rsid w:val="005F71E1"/>
    <w:rsid w:val="00602231"/>
    <w:rsid w:val="006371D1"/>
    <w:rsid w:val="00641DD8"/>
    <w:rsid w:val="00664F3B"/>
    <w:rsid w:val="00695857"/>
    <w:rsid w:val="006C2D6E"/>
    <w:rsid w:val="0070694E"/>
    <w:rsid w:val="00707B3A"/>
    <w:rsid w:val="007247A7"/>
    <w:rsid w:val="00762E51"/>
    <w:rsid w:val="00774ED8"/>
    <w:rsid w:val="00784062"/>
    <w:rsid w:val="007C1A93"/>
    <w:rsid w:val="00820A78"/>
    <w:rsid w:val="0084088F"/>
    <w:rsid w:val="00842594"/>
    <w:rsid w:val="00843AB7"/>
    <w:rsid w:val="008741FE"/>
    <w:rsid w:val="00882D49"/>
    <w:rsid w:val="008C2612"/>
    <w:rsid w:val="008D299D"/>
    <w:rsid w:val="00913D14"/>
    <w:rsid w:val="00917A99"/>
    <w:rsid w:val="00932936"/>
    <w:rsid w:val="00934F23"/>
    <w:rsid w:val="00947810"/>
    <w:rsid w:val="009647D6"/>
    <w:rsid w:val="00980D7A"/>
    <w:rsid w:val="009912BF"/>
    <w:rsid w:val="009B1491"/>
    <w:rsid w:val="009D152C"/>
    <w:rsid w:val="009D32B4"/>
    <w:rsid w:val="009E0711"/>
    <w:rsid w:val="009F35D2"/>
    <w:rsid w:val="00A070EB"/>
    <w:rsid w:val="00A50443"/>
    <w:rsid w:val="00A53B17"/>
    <w:rsid w:val="00A81039"/>
    <w:rsid w:val="00B02EF2"/>
    <w:rsid w:val="00B0310C"/>
    <w:rsid w:val="00B11932"/>
    <w:rsid w:val="00B13C0C"/>
    <w:rsid w:val="00B8742A"/>
    <w:rsid w:val="00B93B57"/>
    <w:rsid w:val="00B946A0"/>
    <w:rsid w:val="00B95BCC"/>
    <w:rsid w:val="00B95FCB"/>
    <w:rsid w:val="00BC339E"/>
    <w:rsid w:val="00BD7F55"/>
    <w:rsid w:val="00BE323C"/>
    <w:rsid w:val="00BE5283"/>
    <w:rsid w:val="00BF207A"/>
    <w:rsid w:val="00C06F1F"/>
    <w:rsid w:val="00C26117"/>
    <w:rsid w:val="00C43D79"/>
    <w:rsid w:val="00C529CC"/>
    <w:rsid w:val="00C81BA6"/>
    <w:rsid w:val="00C84A5B"/>
    <w:rsid w:val="00CD7313"/>
    <w:rsid w:val="00CE2823"/>
    <w:rsid w:val="00D0302E"/>
    <w:rsid w:val="00D2596D"/>
    <w:rsid w:val="00D44E47"/>
    <w:rsid w:val="00D466F6"/>
    <w:rsid w:val="00D610D0"/>
    <w:rsid w:val="00D91683"/>
    <w:rsid w:val="00DA267A"/>
    <w:rsid w:val="00DB2917"/>
    <w:rsid w:val="00DD2850"/>
    <w:rsid w:val="00DD302E"/>
    <w:rsid w:val="00DD7CB5"/>
    <w:rsid w:val="00E07639"/>
    <w:rsid w:val="00E078E8"/>
    <w:rsid w:val="00E11D16"/>
    <w:rsid w:val="00E37A37"/>
    <w:rsid w:val="00E41A2D"/>
    <w:rsid w:val="00E66622"/>
    <w:rsid w:val="00E67174"/>
    <w:rsid w:val="00E922B9"/>
    <w:rsid w:val="00E92A50"/>
    <w:rsid w:val="00EA3B3C"/>
    <w:rsid w:val="00EE00C6"/>
    <w:rsid w:val="00EE3DCD"/>
    <w:rsid w:val="00F14D0A"/>
    <w:rsid w:val="00F456DC"/>
    <w:rsid w:val="00F5065D"/>
    <w:rsid w:val="00F73F9B"/>
    <w:rsid w:val="00F8431B"/>
    <w:rsid w:val="00F85AB8"/>
    <w:rsid w:val="00F907A2"/>
    <w:rsid w:val="00FA016F"/>
    <w:rsid w:val="00FA2BCB"/>
    <w:rsid w:val="00FA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EFC88"/>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1D16"/>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2907</Words>
  <Characters>16576</Characters>
  <Application>Microsoft Office Word</Application>
  <DocSecurity>0</DocSecurity>
  <Lines>138</Lines>
  <Paragraphs>38</Paragraphs>
  <ScaleCrop>false</ScaleCrop>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Metodika@skdp.sk</cp:lastModifiedBy>
  <cp:revision>2</cp:revision>
  <dcterms:created xsi:type="dcterms:W3CDTF">2025-02-14T14:03:00Z</dcterms:created>
  <dcterms:modified xsi:type="dcterms:W3CDTF">2025-02-14T14:03:00Z</dcterms:modified>
</cp:coreProperties>
</file>