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E4AE7" w14:textId="77777777" w:rsidR="00FF3761" w:rsidRPr="001B0AFE" w:rsidRDefault="000B28A8" w:rsidP="00FF3761">
      <w:pPr>
        <w:jc w:val="center"/>
        <w:rPr>
          <w:b/>
          <w:caps/>
          <w:color w:val="000000"/>
          <w:spacing w:val="30"/>
        </w:rPr>
      </w:pPr>
      <w:r w:rsidRPr="000B28A8">
        <w:rPr>
          <w:b/>
          <w:caps/>
          <w:color w:val="000000"/>
          <w:spacing w:val="30"/>
        </w:rPr>
        <w:t xml:space="preserve">Dôvodová </w:t>
      </w:r>
      <w:r w:rsidR="00FF3761" w:rsidRPr="001B0AFE">
        <w:rPr>
          <w:b/>
          <w:caps/>
          <w:color w:val="000000"/>
          <w:spacing w:val="30"/>
        </w:rPr>
        <w:t>správa</w:t>
      </w:r>
    </w:p>
    <w:p w14:paraId="4F9C64EC" w14:textId="77777777" w:rsidR="00FF3761" w:rsidRPr="001B0AFE" w:rsidRDefault="00FF3761" w:rsidP="00FF3761">
      <w:pPr>
        <w:jc w:val="both"/>
        <w:rPr>
          <w:color w:val="000000"/>
        </w:rPr>
      </w:pPr>
    </w:p>
    <w:p w14:paraId="3DD885E1" w14:textId="77777777" w:rsidR="000B28A8" w:rsidRPr="00A422CF" w:rsidRDefault="000B28A8" w:rsidP="000B28A8">
      <w:pPr>
        <w:jc w:val="both"/>
        <w:rPr>
          <w:b/>
          <w:color w:val="000000"/>
        </w:rPr>
      </w:pPr>
      <w:r w:rsidRPr="00A422CF">
        <w:rPr>
          <w:b/>
          <w:color w:val="000000"/>
        </w:rPr>
        <w:t>A. Všeobecná časť</w:t>
      </w:r>
    </w:p>
    <w:p w14:paraId="3694E1E7" w14:textId="77777777" w:rsidR="00FF3761" w:rsidRPr="001B0AFE" w:rsidRDefault="00FF3761" w:rsidP="00FF3761">
      <w:pPr>
        <w:rPr>
          <w:bCs/>
        </w:rPr>
      </w:pPr>
    </w:p>
    <w:p w14:paraId="08AB3A9B" w14:textId="77777777" w:rsidR="0008546A" w:rsidRPr="004050EC" w:rsidRDefault="006B3DF3" w:rsidP="004050EC">
      <w:pPr>
        <w:ind w:firstLine="567"/>
        <w:jc w:val="both"/>
      </w:pPr>
      <w:r>
        <w:t>V</w:t>
      </w:r>
      <w:r w:rsidR="009F2BF7">
        <w:t xml:space="preserve"> </w:t>
      </w:r>
      <w:r w:rsidR="0079665D" w:rsidRPr="0079665D">
        <w:t>súlade s plánom legislatívnych úloh vlády Slovenskej republiky na rok 20</w:t>
      </w:r>
      <w:r w:rsidR="0079665D">
        <w:t>24</w:t>
      </w:r>
      <w:r w:rsidR="0079665D" w:rsidRPr="0079665D">
        <w:t xml:space="preserve"> </w:t>
      </w:r>
      <w:r w:rsidR="009F2BF7">
        <w:t xml:space="preserve">sa vládny </w:t>
      </w:r>
      <w:r w:rsidR="009F2BF7" w:rsidRPr="0079665D">
        <w:t xml:space="preserve">návrh zákona </w:t>
      </w:r>
      <w:r w:rsidR="009F2BF7" w:rsidRPr="00256656">
        <w:t>o dani zo sladených nealkoholických nápojov a o zmene a doplnení niektorých zákonov</w:t>
      </w:r>
      <w:r w:rsidR="009F2BF7" w:rsidRPr="0041536D">
        <w:t xml:space="preserve"> (ďalej len „návrh zákona“)</w:t>
      </w:r>
      <w:r w:rsidR="009F2BF7">
        <w:t xml:space="preserve"> </w:t>
      </w:r>
      <w:r w:rsidR="0079665D" w:rsidRPr="0079665D">
        <w:t xml:space="preserve">predkladá na rokovanie </w:t>
      </w:r>
      <w:r w:rsidR="009F2BF7" w:rsidRPr="009F2BF7">
        <w:t xml:space="preserve">Národnej rade </w:t>
      </w:r>
      <w:r w:rsidR="0079665D" w:rsidRPr="0079665D">
        <w:t>Slovenskej republiky</w:t>
      </w:r>
      <w:r w:rsidR="0008546A" w:rsidRPr="0041536D">
        <w:t>.</w:t>
      </w:r>
    </w:p>
    <w:p w14:paraId="2BF3FE10" w14:textId="77777777" w:rsidR="0008546A" w:rsidRDefault="0008546A" w:rsidP="008A292D">
      <w:pPr>
        <w:jc w:val="both"/>
      </w:pPr>
    </w:p>
    <w:p w14:paraId="4A6676AA" w14:textId="77777777"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Cieľom návrhu zákona je zavedenie dane </w:t>
      </w:r>
      <w:r w:rsidR="009F6D6B" w:rsidRPr="009F6D6B">
        <w:rPr>
          <w:rFonts w:ascii="Times New Roman" w:hAnsi="Times New Roman" w:cs="Times New Roman"/>
        </w:rPr>
        <w:t>zo sl</w:t>
      </w:r>
      <w:r w:rsidR="009F6D6B">
        <w:rPr>
          <w:rFonts w:ascii="Times New Roman" w:hAnsi="Times New Roman" w:cs="Times New Roman"/>
        </w:rPr>
        <w:t>adených nealkoholických nápojov</w:t>
      </w:r>
      <w:r w:rsidRPr="000E1FE0">
        <w:rPr>
          <w:rFonts w:ascii="Times New Roman" w:hAnsi="Times New Roman" w:cs="Times New Roman"/>
        </w:rPr>
        <w:t>, ktorej bud</w:t>
      </w:r>
      <w:r w:rsidR="009F6D6B">
        <w:rPr>
          <w:rFonts w:ascii="Times New Roman" w:hAnsi="Times New Roman" w:cs="Times New Roman"/>
        </w:rPr>
        <w:t>ú</w:t>
      </w:r>
      <w:r w:rsidRPr="000E1FE0">
        <w:rPr>
          <w:rFonts w:ascii="Times New Roman" w:hAnsi="Times New Roman" w:cs="Times New Roman"/>
        </w:rPr>
        <w:t xml:space="preserve"> podliehať</w:t>
      </w:r>
      <w:r w:rsidR="006A27EA" w:rsidRPr="006A27EA">
        <w:t xml:space="preserve"> </w:t>
      </w:r>
      <w:r w:rsidR="006A27EA" w:rsidRPr="006A27EA">
        <w:rPr>
          <w:rFonts w:ascii="Times New Roman" w:hAnsi="Times New Roman" w:cs="Times New Roman"/>
        </w:rPr>
        <w:t>nealkoholick</w:t>
      </w:r>
      <w:r w:rsidR="006A27EA">
        <w:rPr>
          <w:rFonts w:ascii="Times New Roman" w:hAnsi="Times New Roman" w:cs="Times New Roman"/>
        </w:rPr>
        <w:t>é</w:t>
      </w:r>
      <w:r w:rsidR="006A27EA" w:rsidRPr="006A27EA">
        <w:rPr>
          <w:rFonts w:ascii="Times New Roman" w:hAnsi="Times New Roman" w:cs="Times New Roman"/>
        </w:rPr>
        <w:t xml:space="preserve"> nápoj</w:t>
      </w:r>
      <w:r w:rsidR="006A27EA">
        <w:rPr>
          <w:rFonts w:ascii="Times New Roman" w:hAnsi="Times New Roman" w:cs="Times New Roman"/>
        </w:rPr>
        <w:t>e</w:t>
      </w:r>
      <w:r w:rsidRPr="000E1FE0">
        <w:rPr>
          <w:rFonts w:ascii="Times New Roman" w:hAnsi="Times New Roman" w:cs="Times New Roman"/>
        </w:rPr>
        <w:t xml:space="preserve"> </w:t>
      </w:r>
      <w:r w:rsidR="006A27EA" w:rsidRPr="006A27EA">
        <w:rPr>
          <w:rFonts w:ascii="Times New Roman" w:hAnsi="Times New Roman" w:cs="Times New Roman"/>
        </w:rPr>
        <w:t>sladené cukrom ale</w:t>
      </w:r>
      <w:r w:rsidR="006A27EA">
        <w:rPr>
          <w:rFonts w:ascii="Times New Roman" w:hAnsi="Times New Roman" w:cs="Times New Roman"/>
        </w:rPr>
        <w:t>bo</w:t>
      </w:r>
      <w:r w:rsidR="006A27EA" w:rsidRPr="006A27EA">
        <w:rPr>
          <w:rFonts w:ascii="Times New Roman" w:hAnsi="Times New Roman" w:cs="Times New Roman"/>
        </w:rPr>
        <w:t xml:space="preserve"> akýmikoľvek inými sladidlami</w:t>
      </w:r>
      <w:r w:rsidRPr="000E1FE0">
        <w:rPr>
          <w:rFonts w:ascii="Times New Roman" w:hAnsi="Times New Roman" w:cs="Times New Roman"/>
        </w:rPr>
        <w:t xml:space="preserve">. </w:t>
      </w:r>
    </w:p>
    <w:p w14:paraId="57E34334" w14:textId="77777777" w:rsidR="008A71B0" w:rsidRDefault="008A71B0" w:rsidP="000E1FE0">
      <w:pPr>
        <w:pStyle w:val="Zkladntext0"/>
        <w:ind w:firstLine="567"/>
        <w:jc w:val="both"/>
        <w:rPr>
          <w:rFonts w:ascii="Times New Roman" w:hAnsi="Times New Roman" w:cs="Times New Roman"/>
        </w:rPr>
      </w:pPr>
    </w:p>
    <w:p w14:paraId="44960DDD" w14:textId="77777777"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Daň </w:t>
      </w:r>
      <w:r w:rsidR="006D77FB" w:rsidRPr="006D77FB">
        <w:rPr>
          <w:rFonts w:ascii="Times New Roman" w:hAnsi="Times New Roman" w:cs="Times New Roman"/>
        </w:rPr>
        <w:t xml:space="preserve">zo sladených nealkoholických nápojov </w:t>
      </w:r>
      <w:r w:rsidRPr="000E1FE0">
        <w:rPr>
          <w:rFonts w:ascii="Times New Roman" w:hAnsi="Times New Roman" w:cs="Times New Roman"/>
        </w:rPr>
        <w:t xml:space="preserve">predstavuje </w:t>
      </w:r>
      <w:r w:rsidR="006D77FB" w:rsidRPr="006D77FB">
        <w:rPr>
          <w:rFonts w:ascii="Times New Roman" w:hAnsi="Times New Roman" w:cs="Times New Roman"/>
        </w:rPr>
        <w:t xml:space="preserve">štandardný fiškálny nástroj zavedený aj v rámci iných </w:t>
      </w:r>
      <w:r w:rsidR="006D77FB">
        <w:rPr>
          <w:rFonts w:ascii="Times New Roman" w:hAnsi="Times New Roman" w:cs="Times New Roman"/>
        </w:rPr>
        <w:t>členských štátov Európskej únie a mnohých ďalších krajín sveta</w:t>
      </w:r>
      <w:r w:rsidR="006D77FB" w:rsidRPr="006D77FB">
        <w:rPr>
          <w:rFonts w:ascii="Times New Roman" w:hAnsi="Times New Roman" w:cs="Times New Roman"/>
        </w:rPr>
        <w:t>, ktor</w:t>
      </w:r>
      <w:r w:rsidR="006D77FB">
        <w:rPr>
          <w:rFonts w:ascii="Times New Roman" w:hAnsi="Times New Roman" w:cs="Times New Roman"/>
        </w:rPr>
        <w:t>ým</w:t>
      </w:r>
      <w:r w:rsidR="006D77FB" w:rsidRPr="006D77FB">
        <w:rPr>
          <w:rFonts w:ascii="Times New Roman" w:hAnsi="Times New Roman" w:cs="Times New Roman"/>
        </w:rPr>
        <w:t xml:space="preserve"> je možné regulovať spotrebu negatívnych externalít, </w:t>
      </w:r>
      <w:r w:rsidR="006D77FB">
        <w:rPr>
          <w:rFonts w:ascii="Times New Roman" w:hAnsi="Times New Roman" w:cs="Times New Roman"/>
        </w:rPr>
        <w:t>v tomto prípade</w:t>
      </w:r>
      <w:r w:rsidR="006D77FB" w:rsidRPr="006D77FB">
        <w:rPr>
          <w:rFonts w:ascii="Times New Roman" w:hAnsi="Times New Roman" w:cs="Times New Roman"/>
        </w:rPr>
        <w:t xml:space="preserve"> sladených</w:t>
      </w:r>
      <w:r w:rsidR="006D77FB" w:rsidRPr="006D77FB">
        <w:t xml:space="preserve"> </w:t>
      </w:r>
      <w:r w:rsidR="006D77FB" w:rsidRPr="006D77FB">
        <w:rPr>
          <w:rFonts w:ascii="Times New Roman" w:hAnsi="Times New Roman" w:cs="Times New Roman"/>
        </w:rPr>
        <w:t>nealkoholických nápojov.</w:t>
      </w:r>
      <w:r w:rsidR="006D77FB">
        <w:rPr>
          <w:rFonts w:ascii="Times New Roman" w:hAnsi="Times New Roman" w:cs="Times New Roman"/>
        </w:rPr>
        <w:t xml:space="preserve"> Z</w:t>
      </w:r>
      <w:r w:rsidR="006D77FB" w:rsidRPr="006D77FB">
        <w:rPr>
          <w:rFonts w:ascii="Times New Roman" w:hAnsi="Times New Roman" w:cs="Times New Roman"/>
        </w:rPr>
        <w:t>da</w:t>
      </w:r>
      <w:r w:rsidR="006D77FB">
        <w:rPr>
          <w:rFonts w:ascii="Times New Roman" w:hAnsi="Times New Roman" w:cs="Times New Roman"/>
        </w:rPr>
        <w:t xml:space="preserve">nenie </w:t>
      </w:r>
      <w:r w:rsidR="006D77FB" w:rsidRPr="006D77FB">
        <w:rPr>
          <w:rFonts w:ascii="Times New Roman" w:hAnsi="Times New Roman" w:cs="Times New Roman"/>
        </w:rPr>
        <w:t>sladených nealkoholických nápojov</w:t>
      </w:r>
      <w:r w:rsidR="006D77FB">
        <w:rPr>
          <w:rFonts w:ascii="Times New Roman" w:hAnsi="Times New Roman" w:cs="Times New Roman"/>
        </w:rPr>
        <w:t xml:space="preserve"> </w:t>
      </w:r>
      <w:r w:rsidR="006D77FB" w:rsidRPr="006D77FB">
        <w:rPr>
          <w:rFonts w:ascii="Times New Roman" w:hAnsi="Times New Roman" w:cs="Times New Roman"/>
        </w:rPr>
        <w:t>odporúča a</w:t>
      </w:r>
      <w:r w:rsidR="006D77FB">
        <w:rPr>
          <w:rFonts w:ascii="Times New Roman" w:hAnsi="Times New Roman" w:cs="Times New Roman"/>
        </w:rPr>
        <w:t>j</w:t>
      </w:r>
      <w:r w:rsidR="006D77FB" w:rsidRPr="006D77FB">
        <w:rPr>
          <w:rFonts w:ascii="Times New Roman" w:hAnsi="Times New Roman" w:cs="Times New Roman"/>
        </w:rPr>
        <w:t xml:space="preserve"> Svetová zdravotnícka organizácia </w:t>
      </w:r>
      <w:r w:rsidR="006D77FB">
        <w:rPr>
          <w:rFonts w:ascii="Times New Roman" w:hAnsi="Times New Roman" w:cs="Times New Roman"/>
        </w:rPr>
        <w:t>(</w:t>
      </w:r>
      <w:r w:rsidR="006D77FB" w:rsidRPr="006D77FB">
        <w:rPr>
          <w:rFonts w:ascii="Times New Roman" w:hAnsi="Times New Roman" w:cs="Times New Roman"/>
        </w:rPr>
        <w:t>WHO</w:t>
      </w:r>
      <w:r w:rsidR="006D77FB">
        <w:rPr>
          <w:rFonts w:ascii="Times New Roman" w:hAnsi="Times New Roman" w:cs="Times New Roman"/>
        </w:rPr>
        <w:t>)</w:t>
      </w:r>
      <w:r w:rsidR="006D77FB" w:rsidRPr="006D77FB">
        <w:rPr>
          <w:rFonts w:ascii="Times New Roman" w:hAnsi="Times New Roman" w:cs="Times New Roman"/>
        </w:rPr>
        <w:t xml:space="preserve">. </w:t>
      </w:r>
    </w:p>
    <w:p w14:paraId="4B9EA74F" w14:textId="77777777" w:rsidR="007909E7" w:rsidRDefault="007909E7" w:rsidP="000E1FE0">
      <w:pPr>
        <w:pStyle w:val="Zkladntext0"/>
        <w:ind w:firstLine="567"/>
        <w:jc w:val="both"/>
        <w:rPr>
          <w:rFonts w:ascii="Times New Roman" w:hAnsi="Times New Roman" w:cs="Times New Roman"/>
        </w:rPr>
      </w:pPr>
    </w:p>
    <w:p w14:paraId="20855B3E" w14:textId="77777777" w:rsidR="000E1FE0" w:rsidRPr="000E1FE0" w:rsidRDefault="008C2134" w:rsidP="000E1FE0">
      <w:pPr>
        <w:pStyle w:val="Zkladntext0"/>
        <w:ind w:firstLine="567"/>
        <w:jc w:val="both"/>
        <w:rPr>
          <w:rFonts w:ascii="Times New Roman" w:hAnsi="Times New Roman" w:cs="Times New Roman"/>
        </w:rPr>
      </w:pPr>
      <w:r>
        <w:rPr>
          <w:rFonts w:ascii="Times New Roman" w:hAnsi="Times New Roman" w:cs="Times New Roman"/>
        </w:rPr>
        <w:t xml:space="preserve"> </w:t>
      </w:r>
      <w:r w:rsidRPr="008C2134">
        <w:rPr>
          <w:rFonts w:ascii="Times New Roman" w:hAnsi="Times New Roman" w:cs="Times New Roman"/>
        </w:rPr>
        <w:t>Vzhľadom na vysoký deficit verejných financií a enormné zadlženie Slovenska</w:t>
      </w:r>
      <w:r w:rsidR="007909E7">
        <w:rPr>
          <w:rFonts w:ascii="Times New Roman" w:hAnsi="Times New Roman" w:cs="Times New Roman"/>
        </w:rPr>
        <w:t xml:space="preserve"> je navrhovaný zákon </w:t>
      </w:r>
      <w:r>
        <w:rPr>
          <w:rFonts w:ascii="Times New Roman" w:hAnsi="Times New Roman" w:cs="Times New Roman"/>
        </w:rPr>
        <w:t xml:space="preserve">súčasťou súboru </w:t>
      </w:r>
      <w:r w:rsidRPr="008C2134">
        <w:rPr>
          <w:rFonts w:ascii="Times New Roman" w:hAnsi="Times New Roman" w:cs="Times New Roman"/>
        </w:rPr>
        <w:t>konsolidačných opatrení, realizáciou ktorých sa zabezpečia dodatočné príjmy štátneho rozpočtu, čo prispeje k stabilizácii verejných financií</w:t>
      </w:r>
      <w:r w:rsidR="00C17E76">
        <w:rPr>
          <w:rFonts w:ascii="Times New Roman" w:hAnsi="Times New Roman" w:cs="Times New Roman"/>
        </w:rPr>
        <w:t xml:space="preserve">  </w:t>
      </w:r>
      <w:r w:rsidRPr="008C2134">
        <w:rPr>
          <w:rFonts w:ascii="Times New Roman" w:hAnsi="Times New Roman" w:cs="Times New Roman"/>
        </w:rPr>
        <w:t xml:space="preserve"> a k eliminácii negatívnych vplyvov na vývoj hospodárenia Slovenskej republiky.</w:t>
      </w:r>
    </w:p>
    <w:p w14:paraId="370A0F53" w14:textId="77777777" w:rsidR="000E1FE0" w:rsidRPr="000E1FE0" w:rsidRDefault="000E1FE0" w:rsidP="000E1FE0">
      <w:pPr>
        <w:pStyle w:val="Zkladntext0"/>
        <w:ind w:firstLine="567"/>
        <w:jc w:val="both"/>
        <w:rPr>
          <w:rFonts w:ascii="Times New Roman" w:hAnsi="Times New Roman" w:cs="Times New Roman"/>
        </w:rPr>
      </w:pPr>
    </w:p>
    <w:p w14:paraId="17FAA6AA" w14:textId="77777777"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Daň </w:t>
      </w:r>
      <w:r w:rsidR="006D77FB" w:rsidRPr="006D77FB">
        <w:rPr>
          <w:rFonts w:ascii="Times New Roman" w:hAnsi="Times New Roman" w:cs="Times New Roman"/>
        </w:rPr>
        <w:t xml:space="preserve">zo sladených nealkoholických nápojov </w:t>
      </w:r>
      <w:r w:rsidRPr="000E1FE0">
        <w:rPr>
          <w:rFonts w:ascii="Times New Roman" w:hAnsi="Times New Roman" w:cs="Times New Roman"/>
        </w:rPr>
        <w:t xml:space="preserve">má mať charakter nepriamej dane </w:t>
      </w:r>
      <w:r w:rsidR="009F6D6B" w:rsidRPr="009F6D6B">
        <w:rPr>
          <w:rFonts w:ascii="Times New Roman" w:hAnsi="Times New Roman" w:cs="Times New Roman"/>
        </w:rPr>
        <w:t xml:space="preserve">zo spotreby </w:t>
      </w:r>
      <w:r w:rsidRPr="000E1FE0">
        <w:rPr>
          <w:rFonts w:ascii="Times New Roman" w:hAnsi="Times New Roman" w:cs="Times New Roman"/>
        </w:rPr>
        <w:t xml:space="preserve">a budú ju v zásade vyberať a platiť do štátneho rozpočtu </w:t>
      </w:r>
      <w:r w:rsidR="009D0FFC" w:rsidRPr="009D0FFC">
        <w:rPr>
          <w:rFonts w:ascii="Times New Roman" w:hAnsi="Times New Roman" w:cs="Times New Roman"/>
        </w:rPr>
        <w:t>podnikateľsk</w:t>
      </w:r>
      <w:r w:rsidR="009D0FFC">
        <w:rPr>
          <w:rFonts w:ascii="Times New Roman" w:hAnsi="Times New Roman" w:cs="Times New Roman"/>
        </w:rPr>
        <w:t>é</w:t>
      </w:r>
      <w:r w:rsidR="009D0FFC" w:rsidRPr="009D0FFC">
        <w:rPr>
          <w:rFonts w:ascii="Times New Roman" w:hAnsi="Times New Roman" w:cs="Times New Roman"/>
        </w:rPr>
        <w:t xml:space="preserve"> subjekt</w:t>
      </w:r>
      <w:r w:rsidR="009D0FFC">
        <w:rPr>
          <w:rFonts w:ascii="Times New Roman" w:hAnsi="Times New Roman" w:cs="Times New Roman"/>
        </w:rPr>
        <w:t>y</w:t>
      </w:r>
      <w:r w:rsidR="00983AD0">
        <w:rPr>
          <w:rFonts w:ascii="Times New Roman" w:hAnsi="Times New Roman" w:cs="Times New Roman"/>
        </w:rPr>
        <w:t xml:space="preserve"> </w:t>
      </w:r>
      <w:r w:rsidR="00983AD0" w:rsidRPr="00983AD0">
        <w:rPr>
          <w:rFonts w:ascii="Times New Roman" w:hAnsi="Times New Roman" w:cs="Times New Roman"/>
        </w:rPr>
        <w:t>uskutoč</w:t>
      </w:r>
      <w:r w:rsidR="00983AD0">
        <w:rPr>
          <w:rFonts w:ascii="Times New Roman" w:hAnsi="Times New Roman" w:cs="Times New Roman"/>
        </w:rPr>
        <w:t xml:space="preserve">ňujúce </w:t>
      </w:r>
      <w:r w:rsidR="00983AD0" w:rsidRPr="00983AD0">
        <w:rPr>
          <w:rFonts w:ascii="Times New Roman" w:hAnsi="Times New Roman" w:cs="Times New Roman"/>
        </w:rPr>
        <w:t>prvé dodanie sladeného nealkoholického nápoja v tuzemsku</w:t>
      </w:r>
      <w:r w:rsidRPr="000E1FE0">
        <w:rPr>
          <w:rFonts w:ascii="Times New Roman" w:hAnsi="Times New Roman" w:cs="Times New Roman"/>
        </w:rPr>
        <w:t>, ktoré ju vyberú v</w:t>
      </w:r>
      <w:r w:rsidR="00983AD0">
        <w:rPr>
          <w:rFonts w:ascii="Times New Roman" w:hAnsi="Times New Roman" w:cs="Times New Roman"/>
        </w:rPr>
        <w:t xml:space="preserve"> cene </w:t>
      </w:r>
      <w:r w:rsidR="00983AD0" w:rsidRPr="00983AD0">
        <w:rPr>
          <w:rFonts w:ascii="Times New Roman" w:hAnsi="Times New Roman" w:cs="Times New Roman"/>
        </w:rPr>
        <w:t>sladeného nealkoholického nápoja</w:t>
      </w:r>
      <w:r w:rsidRPr="000E1FE0">
        <w:rPr>
          <w:rFonts w:ascii="Times New Roman" w:hAnsi="Times New Roman" w:cs="Times New Roman"/>
        </w:rPr>
        <w:t>.</w:t>
      </w:r>
      <w:r w:rsidR="008A71B0" w:rsidRPr="008A71B0">
        <w:t xml:space="preserve"> </w:t>
      </w:r>
      <w:r w:rsidR="008A71B0" w:rsidRPr="008A71B0">
        <w:rPr>
          <w:rFonts w:ascii="Times New Roman" w:hAnsi="Times New Roman" w:cs="Times New Roman"/>
        </w:rPr>
        <w:t xml:space="preserve">Navrhuje sa zdaňovať prvé dodanie sladeného nealkoholického nápoja v tuzemsku, nakoľko z možných alternatívnych riešení umožňuje tento systém najlepší možný spôsob zohľadnenia cash flow dotknutých </w:t>
      </w:r>
      <w:r w:rsidR="008F2B66">
        <w:rPr>
          <w:rFonts w:ascii="Times New Roman" w:hAnsi="Times New Roman" w:cs="Times New Roman"/>
        </w:rPr>
        <w:t>platiteľov dane</w:t>
      </w:r>
      <w:r w:rsidR="008A71B0" w:rsidRPr="008A71B0">
        <w:rPr>
          <w:rFonts w:ascii="Times New Roman" w:hAnsi="Times New Roman" w:cs="Times New Roman"/>
        </w:rPr>
        <w:t>.</w:t>
      </w:r>
      <w:r w:rsidR="00535737">
        <w:rPr>
          <w:rFonts w:ascii="Times New Roman" w:hAnsi="Times New Roman" w:cs="Times New Roman"/>
        </w:rPr>
        <w:t xml:space="preserve"> V prípade, že by zdanenie prvého dodania sladeného nealkoholického nápoja</w:t>
      </w:r>
      <w:r w:rsidR="008F2B66">
        <w:rPr>
          <w:rFonts w:ascii="Times New Roman" w:hAnsi="Times New Roman" w:cs="Times New Roman"/>
        </w:rPr>
        <w:t xml:space="preserve">, ktorý bol nadobudnutý zo zahraničia, bolo pre platiteľa dane </w:t>
      </w:r>
      <w:r w:rsidR="00535737">
        <w:rPr>
          <w:rFonts w:ascii="Times New Roman" w:hAnsi="Times New Roman" w:cs="Times New Roman"/>
        </w:rPr>
        <w:t>problematické, návrh zákona ustanovuje možnosť rozhodnúť</w:t>
      </w:r>
      <w:r w:rsidR="008F2B66">
        <w:rPr>
          <w:rFonts w:ascii="Times New Roman" w:hAnsi="Times New Roman" w:cs="Times New Roman"/>
        </w:rPr>
        <w:t xml:space="preserve"> sa, </w:t>
      </w:r>
      <w:r w:rsidR="008F2B66" w:rsidRPr="000D6849">
        <w:rPr>
          <w:rFonts w:ascii="Times New Roman" w:hAnsi="Times New Roman"/>
          <w:shd w:val="clear" w:color="auto" w:fill="FFFFFF"/>
        </w:rPr>
        <w:t>že bud</w:t>
      </w:r>
      <w:r w:rsidR="008F2B66">
        <w:rPr>
          <w:rFonts w:ascii="Times New Roman" w:hAnsi="Times New Roman"/>
          <w:shd w:val="clear" w:color="auto" w:fill="FFFFFF"/>
        </w:rPr>
        <w:t>e</w:t>
      </w:r>
      <w:r w:rsidR="008F2B66" w:rsidRPr="000D6849">
        <w:rPr>
          <w:rFonts w:ascii="Times New Roman" w:hAnsi="Times New Roman"/>
          <w:shd w:val="clear" w:color="auto" w:fill="FFFFFF"/>
        </w:rPr>
        <w:t xml:space="preserve"> uplatňovať vznik daňovej povinnosti dňom</w:t>
      </w:r>
      <w:r w:rsidR="008F2B66">
        <w:rPr>
          <w:rFonts w:ascii="Times New Roman" w:hAnsi="Times New Roman"/>
          <w:shd w:val="clear" w:color="auto" w:fill="FFFFFF"/>
        </w:rPr>
        <w:t xml:space="preserve"> uskutočnenia</w:t>
      </w:r>
      <w:r w:rsidR="008F2B66" w:rsidRPr="000D6849">
        <w:rPr>
          <w:rFonts w:ascii="Times New Roman" w:hAnsi="Times New Roman"/>
          <w:shd w:val="clear" w:color="auto" w:fill="FFFFFF"/>
        </w:rPr>
        <w:t xml:space="preserve"> nadobudnutia nápoja zo zahraničia</w:t>
      </w:r>
      <w:r w:rsidR="008F2B66">
        <w:rPr>
          <w:rFonts w:ascii="Times New Roman" w:hAnsi="Times New Roman"/>
          <w:shd w:val="clear" w:color="auto" w:fill="FFFFFF"/>
        </w:rPr>
        <w:t>.</w:t>
      </w:r>
      <w:r w:rsidR="00535737">
        <w:rPr>
          <w:rFonts w:ascii="Times New Roman" w:hAnsi="Times New Roman" w:cs="Times New Roman"/>
        </w:rPr>
        <w:t xml:space="preserve"> </w:t>
      </w:r>
    </w:p>
    <w:p w14:paraId="05D8947D" w14:textId="77777777" w:rsidR="008A71B0" w:rsidRDefault="008A71B0" w:rsidP="000E1FE0">
      <w:pPr>
        <w:pStyle w:val="Zkladntext0"/>
        <w:ind w:firstLine="567"/>
        <w:jc w:val="both"/>
        <w:rPr>
          <w:rFonts w:ascii="Times New Roman" w:hAnsi="Times New Roman" w:cs="Times New Roman"/>
        </w:rPr>
      </w:pPr>
    </w:p>
    <w:p w14:paraId="60C532E2" w14:textId="77777777" w:rsid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 Návrh zákona</w:t>
      </w:r>
      <w:r w:rsidR="00A755E2">
        <w:rPr>
          <w:rFonts w:ascii="Times New Roman" w:hAnsi="Times New Roman" w:cs="Times New Roman"/>
        </w:rPr>
        <w:t>,</w:t>
      </w:r>
      <w:r w:rsidRPr="000E1FE0">
        <w:rPr>
          <w:rFonts w:ascii="Times New Roman" w:hAnsi="Times New Roman" w:cs="Times New Roman"/>
        </w:rPr>
        <w:t xml:space="preserve"> </w:t>
      </w:r>
      <w:r w:rsidR="008F2B66">
        <w:rPr>
          <w:rFonts w:ascii="Times New Roman" w:hAnsi="Times New Roman" w:cs="Times New Roman"/>
        </w:rPr>
        <w:t>okrem vymedzenia</w:t>
      </w:r>
      <w:r w:rsidR="00A755E2">
        <w:rPr>
          <w:rFonts w:ascii="Times New Roman" w:hAnsi="Times New Roman" w:cs="Times New Roman"/>
        </w:rPr>
        <w:t xml:space="preserve"> </w:t>
      </w:r>
      <w:r w:rsidR="008F2B66">
        <w:rPr>
          <w:rFonts w:ascii="Times New Roman" w:hAnsi="Times New Roman" w:cs="Times New Roman"/>
        </w:rPr>
        <w:t>pojmov</w:t>
      </w:r>
      <w:r w:rsidR="00A755E2">
        <w:rPr>
          <w:rFonts w:ascii="Times New Roman" w:hAnsi="Times New Roman" w:cs="Times New Roman"/>
        </w:rPr>
        <w:t>,</w:t>
      </w:r>
      <w:r w:rsidR="008F2B66">
        <w:rPr>
          <w:rFonts w:ascii="Times New Roman" w:hAnsi="Times New Roman" w:cs="Times New Roman"/>
        </w:rPr>
        <w:t xml:space="preserve"> ustanovuje</w:t>
      </w:r>
      <w:r w:rsidRPr="000E1FE0">
        <w:rPr>
          <w:rFonts w:ascii="Times New Roman" w:hAnsi="Times New Roman" w:cs="Times New Roman"/>
        </w:rPr>
        <w:t xml:space="preserve"> základné náležitosti obdobne ako iné zákony upravujúce nepriame dane</w:t>
      </w:r>
      <w:r w:rsidR="00535737">
        <w:rPr>
          <w:rFonts w:ascii="Times New Roman" w:hAnsi="Times New Roman" w:cs="Times New Roman"/>
        </w:rPr>
        <w:t xml:space="preserve">, </w:t>
      </w:r>
      <w:r w:rsidR="00A755E2">
        <w:rPr>
          <w:rFonts w:ascii="Times New Roman" w:hAnsi="Times New Roman" w:cs="Times New Roman"/>
        </w:rPr>
        <w:t xml:space="preserve">ako </w:t>
      </w:r>
      <w:r w:rsidR="00535737">
        <w:rPr>
          <w:rFonts w:ascii="Times New Roman" w:hAnsi="Times New Roman" w:cs="Times New Roman"/>
        </w:rPr>
        <w:t xml:space="preserve">napríklad </w:t>
      </w:r>
      <w:r w:rsidR="009A70D3">
        <w:rPr>
          <w:rFonts w:ascii="Times New Roman" w:hAnsi="Times New Roman" w:cs="Times New Roman"/>
        </w:rPr>
        <w:t>predmet dane, platiteľ</w:t>
      </w:r>
      <w:r w:rsidRPr="000E1FE0">
        <w:rPr>
          <w:rFonts w:ascii="Times New Roman" w:hAnsi="Times New Roman" w:cs="Times New Roman"/>
        </w:rPr>
        <w:t xml:space="preserve"> dane, základ dane, sadzby</w:t>
      </w:r>
      <w:r w:rsidR="00535737">
        <w:rPr>
          <w:rFonts w:ascii="Times New Roman" w:hAnsi="Times New Roman" w:cs="Times New Roman"/>
        </w:rPr>
        <w:t xml:space="preserve"> dane, vznik daňovej povinnosti</w:t>
      </w:r>
      <w:r w:rsidR="009A70D3">
        <w:rPr>
          <w:rFonts w:ascii="Times New Roman" w:hAnsi="Times New Roman" w:cs="Times New Roman"/>
        </w:rPr>
        <w:t>, zdaňovacie obdobie, daňové priznanie</w:t>
      </w:r>
      <w:r w:rsidR="00535737">
        <w:rPr>
          <w:rFonts w:ascii="Times New Roman" w:hAnsi="Times New Roman" w:cs="Times New Roman"/>
        </w:rPr>
        <w:t xml:space="preserve"> alebo vrátenie dane.</w:t>
      </w:r>
    </w:p>
    <w:p w14:paraId="083E0024" w14:textId="77777777" w:rsidR="00F83EE5" w:rsidRDefault="00F83EE5" w:rsidP="000E1FE0">
      <w:pPr>
        <w:pStyle w:val="Zkladntext0"/>
        <w:ind w:firstLine="567"/>
        <w:jc w:val="both"/>
        <w:rPr>
          <w:rFonts w:ascii="Times New Roman" w:hAnsi="Times New Roman" w:cs="Times New Roman"/>
        </w:rPr>
      </w:pPr>
    </w:p>
    <w:p w14:paraId="4D98181B" w14:textId="77777777" w:rsidR="00F83EE5" w:rsidRPr="000E1FE0" w:rsidRDefault="00F83EE5" w:rsidP="000E1FE0">
      <w:pPr>
        <w:pStyle w:val="Zkladntext0"/>
        <w:ind w:firstLine="567"/>
        <w:jc w:val="both"/>
        <w:rPr>
          <w:rFonts w:ascii="Times New Roman" w:hAnsi="Times New Roman" w:cs="Times New Roman"/>
        </w:rPr>
      </w:pPr>
      <w:r w:rsidRPr="00F83EE5">
        <w:rPr>
          <w:rFonts w:ascii="Times New Roman" w:hAnsi="Times New Roman" w:cs="Times New Roman"/>
        </w:rPr>
        <w:t>V súv</w:t>
      </w:r>
      <w:r>
        <w:rPr>
          <w:rFonts w:ascii="Times New Roman" w:hAnsi="Times New Roman" w:cs="Times New Roman"/>
        </w:rPr>
        <w:t>islosti s navrhovaným článkom I</w:t>
      </w:r>
      <w:r w:rsidRPr="00F83EE5">
        <w:rPr>
          <w:rFonts w:ascii="Times New Roman" w:hAnsi="Times New Roman" w:cs="Times New Roman"/>
        </w:rPr>
        <w:t xml:space="preserve"> sa v čl. II </w:t>
      </w:r>
      <w:r w:rsidR="00FF2D1A">
        <w:rPr>
          <w:rFonts w:ascii="Times New Roman" w:hAnsi="Times New Roman" w:cs="Times New Roman"/>
        </w:rPr>
        <w:t xml:space="preserve">dopĺňa </w:t>
      </w:r>
      <w:r w:rsidR="00A6173D" w:rsidRPr="00A6173D">
        <w:rPr>
          <w:rFonts w:ascii="Times New Roman" w:hAnsi="Times New Roman" w:cs="Times New Roman"/>
        </w:rPr>
        <w:t>zákon Národnej rady Slovenskej republiky č. 152/1995 Z. z. o</w:t>
      </w:r>
      <w:r w:rsidR="00A6173D">
        <w:rPr>
          <w:rFonts w:ascii="Times New Roman" w:hAnsi="Times New Roman" w:cs="Times New Roman"/>
        </w:rPr>
        <w:t> </w:t>
      </w:r>
      <w:r w:rsidR="00A6173D" w:rsidRPr="00A6173D">
        <w:rPr>
          <w:rFonts w:ascii="Times New Roman" w:hAnsi="Times New Roman" w:cs="Times New Roman"/>
        </w:rPr>
        <w:t>potravinách</w:t>
      </w:r>
      <w:r w:rsidR="00A6173D">
        <w:rPr>
          <w:rFonts w:ascii="Times New Roman" w:hAnsi="Times New Roman" w:cs="Times New Roman"/>
        </w:rPr>
        <w:t xml:space="preserve"> </w:t>
      </w:r>
      <w:r w:rsidR="00A6173D" w:rsidRPr="00A6173D">
        <w:rPr>
          <w:rFonts w:ascii="Times New Roman" w:hAnsi="Times New Roman" w:cs="Times New Roman"/>
        </w:rPr>
        <w:t xml:space="preserve">v znení neskorších predpisov </w:t>
      </w:r>
      <w:r w:rsidR="00A6173D">
        <w:rPr>
          <w:rFonts w:ascii="Times New Roman" w:hAnsi="Times New Roman" w:cs="Times New Roman"/>
        </w:rPr>
        <w:t>a v čl. III sa</w:t>
      </w:r>
      <w:r w:rsidR="00A6173D" w:rsidRPr="00A6173D">
        <w:rPr>
          <w:rFonts w:ascii="Times New Roman" w:hAnsi="Times New Roman" w:cs="Times New Roman"/>
        </w:rPr>
        <w:t xml:space="preserve"> </w:t>
      </w:r>
      <w:r w:rsidRPr="00F83EE5">
        <w:rPr>
          <w:rFonts w:ascii="Times New Roman" w:hAnsi="Times New Roman" w:cs="Times New Roman"/>
        </w:rPr>
        <w:t>upravuje Daňový poriadok, nakoľko na správu tejto dane sa použije Daňový poriadok.</w:t>
      </w:r>
    </w:p>
    <w:p w14:paraId="5EE19208" w14:textId="77777777" w:rsidR="000E1FE0" w:rsidRPr="000E1FE0" w:rsidRDefault="000E1FE0" w:rsidP="000E1FE0">
      <w:pPr>
        <w:pStyle w:val="Zkladntext0"/>
        <w:ind w:firstLine="567"/>
        <w:jc w:val="both"/>
        <w:rPr>
          <w:rFonts w:ascii="Times New Roman" w:hAnsi="Times New Roman" w:cs="Times New Roman"/>
        </w:rPr>
      </w:pPr>
    </w:p>
    <w:p w14:paraId="0EAC2F06" w14:textId="77777777" w:rsidR="000E1FE0" w:rsidRP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Vplyv návrhu zákona na rozpočet verejnej správy, na podnikateľské prostredie, na sociálne prostredie, vplyv na životné prostredie, vplyv na informatizáciu spoločnosti a na služby verejnej správy pre občana sú uvedené v doložke vybraných vplyvov.</w:t>
      </w:r>
    </w:p>
    <w:p w14:paraId="7E94C527" w14:textId="77777777" w:rsidR="000E1FE0" w:rsidRPr="000E1FE0" w:rsidRDefault="000E1FE0" w:rsidP="000E1FE0">
      <w:pPr>
        <w:pStyle w:val="Zkladntext0"/>
        <w:ind w:firstLine="567"/>
        <w:jc w:val="both"/>
        <w:rPr>
          <w:rFonts w:ascii="Times New Roman" w:hAnsi="Times New Roman" w:cs="Times New Roman"/>
        </w:rPr>
      </w:pPr>
    </w:p>
    <w:p w14:paraId="2C5C706A" w14:textId="77777777" w:rsidR="000E1FE0" w:rsidRP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Predkladaný návrh zákona bude mať vplyv na </w:t>
      </w:r>
      <w:r w:rsidR="00221EC8" w:rsidRPr="00221EC8">
        <w:rPr>
          <w:rFonts w:ascii="Times New Roman" w:hAnsi="Times New Roman" w:cs="Times New Roman"/>
        </w:rPr>
        <w:t xml:space="preserve">podnikateľské </w:t>
      </w:r>
      <w:r w:rsidRPr="000E1FE0">
        <w:rPr>
          <w:rFonts w:ascii="Times New Roman" w:hAnsi="Times New Roman" w:cs="Times New Roman"/>
        </w:rPr>
        <w:t>subjekt</w:t>
      </w:r>
      <w:r w:rsidR="00221EC8">
        <w:rPr>
          <w:rFonts w:ascii="Times New Roman" w:hAnsi="Times New Roman" w:cs="Times New Roman"/>
        </w:rPr>
        <w:t xml:space="preserve">y, ktoré obchodujú so </w:t>
      </w:r>
      <w:r w:rsidR="00221EC8" w:rsidRPr="00221EC8">
        <w:rPr>
          <w:rFonts w:ascii="Times New Roman" w:hAnsi="Times New Roman" w:cs="Times New Roman"/>
        </w:rPr>
        <w:t>sladený</w:t>
      </w:r>
      <w:r w:rsidR="00221EC8">
        <w:rPr>
          <w:rFonts w:ascii="Times New Roman" w:hAnsi="Times New Roman" w:cs="Times New Roman"/>
        </w:rPr>
        <w:t xml:space="preserve">mi </w:t>
      </w:r>
      <w:r w:rsidR="00221EC8" w:rsidRPr="00221EC8">
        <w:rPr>
          <w:rFonts w:ascii="Times New Roman" w:hAnsi="Times New Roman" w:cs="Times New Roman"/>
        </w:rPr>
        <w:t>nealkoholický</w:t>
      </w:r>
      <w:r w:rsidR="00221EC8">
        <w:rPr>
          <w:rFonts w:ascii="Times New Roman" w:hAnsi="Times New Roman" w:cs="Times New Roman"/>
        </w:rPr>
        <w:t>mi</w:t>
      </w:r>
      <w:r w:rsidR="00221EC8" w:rsidRPr="00221EC8">
        <w:rPr>
          <w:rFonts w:ascii="Times New Roman" w:hAnsi="Times New Roman" w:cs="Times New Roman"/>
        </w:rPr>
        <w:t xml:space="preserve"> nápoj</w:t>
      </w:r>
      <w:r w:rsidR="00221EC8">
        <w:rPr>
          <w:rFonts w:ascii="Times New Roman" w:hAnsi="Times New Roman" w:cs="Times New Roman"/>
        </w:rPr>
        <w:t xml:space="preserve">mi </w:t>
      </w:r>
      <w:r w:rsidR="00221EC8" w:rsidRPr="00221EC8">
        <w:rPr>
          <w:rFonts w:ascii="Times New Roman" w:hAnsi="Times New Roman" w:cs="Times New Roman"/>
        </w:rPr>
        <w:t>v</w:t>
      </w:r>
      <w:r w:rsidR="00221EC8">
        <w:rPr>
          <w:rFonts w:ascii="Times New Roman" w:hAnsi="Times New Roman" w:cs="Times New Roman"/>
        </w:rPr>
        <w:t xml:space="preserve"> tuzemsku</w:t>
      </w:r>
      <w:r w:rsidRPr="000E1FE0">
        <w:rPr>
          <w:rFonts w:ascii="Times New Roman" w:hAnsi="Times New Roman" w:cs="Times New Roman"/>
        </w:rPr>
        <w:t>.</w:t>
      </w:r>
    </w:p>
    <w:p w14:paraId="71516719" w14:textId="77777777" w:rsidR="001C6E00" w:rsidRDefault="001C6E00" w:rsidP="000E1FE0">
      <w:pPr>
        <w:pStyle w:val="Zkladntext0"/>
        <w:ind w:firstLine="567"/>
        <w:jc w:val="both"/>
        <w:rPr>
          <w:rStyle w:val="Zstupntext"/>
          <w:color w:val="000000"/>
        </w:rPr>
      </w:pPr>
    </w:p>
    <w:p w14:paraId="5AED2D0E" w14:textId="77777777" w:rsidR="00983AD0" w:rsidRDefault="00F670FD" w:rsidP="000E1FE0">
      <w:pPr>
        <w:pStyle w:val="Zkladntext0"/>
        <w:ind w:firstLine="567"/>
        <w:jc w:val="both"/>
        <w:rPr>
          <w:rStyle w:val="Zstupntext"/>
          <w:color w:val="000000"/>
        </w:rPr>
      </w:pPr>
      <w:r w:rsidRPr="00F670FD">
        <w:rPr>
          <w:rStyle w:val="Zstupntext"/>
          <w:color w:val="000000"/>
        </w:rPr>
        <w:t>Návrh zákona podlieha notifikačnému procesu podľa smernice Európskeho parlamentu a</w:t>
      </w:r>
      <w:r w:rsidR="0026648B">
        <w:rPr>
          <w:rStyle w:val="Zstupntext"/>
          <w:color w:val="000000"/>
        </w:rPr>
        <w:t> </w:t>
      </w:r>
      <w:r w:rsidRPr="00F670FD">
        <w:rPr>
          <w:rStyle w:val="Zstupntext"/>
          <w:color w:val="000000"/>
        </w:rPr>
        <w:t>Rady</w:t>
      </w:r>
      <w:r w:rsidR="0026648B">
        <w:rPr>
          <w:rStyle w:val="Zstupntext"/>
          <w:color w:val="000000"/>
        </w:rPr>
        <w:t xml:space="preserve"> </w:t>
      </w:r>
      <w:r w:rsidRPr="00F670FD">
        <w:rPr>
          <w:rStyle w:val="Zstupntext"/>
          <w:color w:val="000000"/>
        </w:rPr>
        <w:t xml:space="preserve">(EÚ) 2015/1535 z 9. septembra 2015, ktorou sa stanovuje postup pri poskytovaní </w:t>
      </w:r>
      <w:r w:rsidRPr="00F670FD">
        <w:rPr>
          <w:rStyle w:val="Zstupntext"/>
          <w:color w:val="000000"/>
        </w:rPr>
        <w:lastRenderedPageBreak/>
        <w:t>informácií v oblasti technických predpisov a pravidiel vzťahujúcich sa na služby informačnej spoločnosti (kodifikované znenie) (Ú. v. EÚ L 241, 17.9.2015).</w:t>
      </w:r>
      <w:r w:rsidR="004F091E">
        <w:rPr>
          <w:rStyle w:val="Zstupntext"/>
          <w:color w:val="000000"/>
        </w:rPr>
        <w:t xml:space="preserve"> </w:t>
      </w:r>
      <w:r w:rsidR="004F091E" w:rsidRPr="004F091E">
        <w:rPr>
          <w:rStyle w:val="Zstupntext"/>
          <w:color w:val="000000"/>
        </w:rPr>
        <w:t>Návrh zákona bude predmetom vnútrokomunitárneho pripomienkového konania.</w:t>
      </w:r>
    </w:p>
    <w:p w14:paraId="57E65F68" w14:textId="77777777" w:rsidR="00F670FD" w:rsidRDefault="00F670FD" w:rsidP="00F670FD">
      <w:pPr>
        <w:pStyle w:val="Zkladntext0"/>
        <w:ind w:firstLine="567"/>
        <w:jc w:val="both"/>
        <w:rPr>
          <w:rFonts w:ascii="Times New Roman" w:hAnsi="Times New Roman" w:cs="Times New Roman"/>
        </w:rPr>
      </w:pPr>
    </w:p>
    <w:p w14:paraId="3BE6F325" w14:textId="77777777" w:rsidR="00F670FD" w:rsidRPr="000E1FE0" w:rsidRDefault="00F670FD" w:rsidP="00F670FD">
      <w:pPr>
        <w:pStyle w:val="Zkladntext0"/>
        <w:ind w:firstLine="567"/>
        <w:jc w:val="both"/>
        <w:rPr>
          <w:rFonts w:ascii="Times New Roman" w:hAnsi="Times New Roman" w:cs="Times New Roman"/>
        </w:rPr>
      </w:pPr>
      <w:r w:rsidRPr="000E1FE0">
        <w:rPr>
          <w:rFonts w:ascii="Times New Roman" w:hAnsi="Times New Roman" w:cs="Times New Roman"/>
        </w:rPr>
        <w:t>Predkladaný návrh zákona je v súlade s Ústavou Slovenskej republiky, ústavnými zákonmi, nálezmi Ústavného súdu Slovenskej republiky a inými právnymi predpismi, medzinárodnými zmluvami a dokumentmi, ktorými je Slovenská republika viazaná, ako aj v</w:t>
      </w:r>
      <w:r>
        <w:rPr>
          <w:rFonts w:ascii="Times New Roman" w:hAnsi="Times New Roman" w:cs="Times New Roman"/>
        </w:rPr>
        <w:t> </w:t>
      </w:r>
      <w:r w:rsidRPr="000E1FE0">
        <w:rPr>
          <w:rFonts w:ascii="Times New Roman" w:hAnsi="Times New Roman" w:cs="Times New Roman"/>
        </w:rPr>
        <w:t>súlade</w:t>
      </w:r>
      <w:r>
        <w:rPr>
          <w:rFonts w:ascii="Times New Roman" w:hAnsi="Times New Roman" w:cs="Times New Roman"/>
        </w:rPr>
        <w:t xml:space="preserve"> </w:t>
      </w:r>
      <w:r w:rsidRPr="000E1FE0">
        <w:rPr>
          <w:rFonts w:ascii="Times New Roman" w:hAnsi="Times New Roman" w:cs="Times New Roman"/>
        </w:rPr>
        <w:t>s právom Európskej únie.</w:t>
      </w:r>
    </w:p>
    <w:p w14:paraId="260AAE88" w14:textId="77777777" w:rsidR="00983AD0" w:rsidRDefault="00983AD0" w:rsidP="000E1FE0">
      <w:pPr>
        <w:pStyle w:val="Zkladntext0"/>
        <w:ind w:firstLine="567"/>
        <w:jc w:val="both"/>
        <w:rPr>
          <w:rStyle w:val="Zstupntext"/>
          <w:color w:val="000000"/>
        </w:rPr>
      </w:pPr>
    </w:p>
    <w:p w14:paraId="02D653F4" w14:textId="77777777" w:rsidR="002824FB" w:rsidRDefault="00CA01A7" w:rsidP="001D19B0">
      <w:pPr>
        <w:autoSpaceDE w:val="0"/>
        <w:autoSpaceDN w:val="0"/>
        <w:adjustRightInd w:val="0"/>
        <w:ind w:firstLine="567"/>
        <w:jc w:val="both"/>
        <w:rPr>
          <w:color w:val="000000"/>
        </w:rPr>
      </w:pPr>
      <w:r w:rsidRPr="00CA01A7">
        <w:rPr>
          <w:color w:val="000000"/>
        </w:rPr>
        <w:t>Účinnosť zákona sa navrhuje od 1. januára 202</w:t>
      </w:r>
      <w:r w:rsidR="00983AD0">
        <w:rPr>
          <w:color w:val="000000"/>
        </w:rPr>
        <w:t>5.</w:t>
      </w:r>
    </w:p>
    <w:p w14:paraId="735F621F" w14:textId="77777777" w:rsidR="0002009C" w:rsidRDefault="0002009C" w:rsidP="001D19B0">
      <w:pPr>
        <w:autoSpaceDE w:val="0"/>
        <w:autoSpaceDN w:val="0"/>
        <w:adjustRightInd w:val="0"/>
        <w:ind w:firstLine="567"/>
        <w:jc w:val="both"/>
        <w:rPr>
          <w:color w:val="000000"/>
        </w:rPr>
      </w:pPr>
    </w:p>
    <w:p w14:paraId="2D443F18" w14:textId="77777777" w:rsidR="0002009C" w:rsidRDefault="0002009C" w:rsidP="001D19B0">
      <w:pPr>
        <w:autoSpaceDE w:val="0"/>
        <w:autoSpaceDN w:val="0"/>
        <w:adjustRightInd w:val="0"/>
        <w:ind w:firstLine="567"/>
        <w:jc w:val="both"/>
        <w:rPr>
          <w:color w:val="000000"/>
        </w:rPr>
      </w:pPr>
    </w:p>
    <w:p w14:paraId="2E3541A1" w14:textId="77777777" w:rsidR="0002009C" w:rsidRDefault="0002009C" w:rsidP="001D19B0">
      <w:pPr>
        <w:autoSpaceDE w:val="0"/>
        <w:autoSpaceDN w:val="0"/>
        <w:adjustRightInd w:val="0"/>
        <w:ind w:firstLine="567"/>
        <w:jc w:val="both"/>
        <w:rPr>
          <w:color w:val="000000"/>
        </w:rPr>
      </w:pPr>
    </w:p>
    <w:p w14:paraId="4C238305" w14:textId="77777777" w:rsidR="0002009C" w:rsidRDefault="0002009C" w:rsidP="001D19B0">
      <w:pPr>
        <w:autoSpaceDE w:val="0"/>
        <w:autoSpaceDN w:val="0"/>
        <w:adjustRightInd w:val="0"/>
        <w:ind w:firstLine="567"/>
        <w:jc w:val="both"/>
        <w:rPr>
          <w:color w:val="000000"/>
        </w:rPr>
      </w:pPr>
    </w:p>
    <w:p w14:paraId="0966463D" w14:textId="77777777" w:rsidR="0002009C" w:rsidRDefault="0002009C" w:rsidP="001D19B0">
      <w:pPr>
        <w:autoSpaceDE w:val="0"/>
        <w:autoSpaceDN w:val="0"/>
        <w:adjustRightInd w:val="0"/>
        <w:ind w:firstLine="567"/>
        <w:jc w:val="both"/>
        <w:rPr>
          <w:color w:val="000000"/>
        </w:rPr>
      </w:pPr>
    </w:p>
    <w:p w14:paraId="33A14975" w14:textId="77777777" w:rsidR="0002009C" w:rsidRDefault="0002009C" w:rsidP="001D19B0">
      <w:pPr>
        <w:autoSpaceDE w:val="0"/>
        <w:autoSpaceDN w:val="0"/>
        <w:adjustRightInd w:val="0"/>
        <w:ind w:firstLine="567"/>
        <w:jc w:val="both"/>
        <w:rPr>
          <w:color w:val="000000"/>
        </w:rPr>
      </w:pPr>
    </w:p>
    <w:p w14:paraId="4D8BE94A" w14:textId="77777777" w:rsidR="0002009C" w:rsidRDefault="0002009C" w:rsidP="001D19B0">
      <w:pPr>
        <w:autoSpaceDE w:val="0"/>
        <w:autoSpaceDN w:val="0"/>
        <w:adjustRightInd w:val="0"/>
        <w:ind w:firstLine="567"/>
        <w:jc w:val="both"/>
        <w:rPr>
          <w:color w:val="000000"/>
        </w:rPr>
      </w:pPr>
    </w:p>
    <w:p w14:paraId="0B81A948" w14:textId="77777777" w:rsidR="0002009C" w:rsidRDefault="0002009C" w:rsidP="001D19B0">
      <w:pPr>
        <w:autoSpaceDE w:val="0"/>
        <w:autoSpaceDN w:val="0"/>
        <w:adjustRightInd w:val="0"/>
        <w:ind w:firstLine="567"/>
        <w:jc w:val="both"/>
        <w:rPr>
          <w:color w:val="000000"/>
        </w:rPr>
      </w:pPr>
    </w:p>
    <w:p w14:paraId="0847EA21" w14:textId="77777777" w:rsidR="0002009C" w:rsidRDefault="0002009C" w:rsidP="001D19B0">
      <w:pPr>
        <w:autoSpaceDE w:val="0"/>
        <w:autoSpaceDN w:val="0"/>
        <w:adjustRightInd w:val="0"/>
        <w:ind w:firstLine="567"/>
        <w:jc w:val="both"/>
        <w:rPr>
          <w:color w:val="000000"/>
        </w:rPr>
      </w:pPr>
    </w:p>
    <w:p w14:paraId="49EDA597" w14:textId="77777777" w:rsidR="0002009C" w:rsidRDefault="0002009C" w:rsidP="001D19B0">
      <w:pPr>
        <w:autoSpaceDE w:val="0"/>
        <w:autoSpaceDN w:val="0"/>
        <w:adjustRightInd w:val="0"/>
        <w:ind w:firstLine="567"/>
        <w:jc w:val="both"/>
        <w:rPr>
          <w:color w:val="000000"/>
        </w:rPr>
      </w:pPr>
    </w:p>
    <w:p w14:paraId="3CF67523" w14:textId="77777777" w:rsidR="0002009C" w:rsidRDefault="0002009C" w:rsidP="001D19B0">
      <w:pPr>
        <w:autoSpaceDE w:val="0"/>
        <w:autoSpaceDN w:val="0"/>
        <w:adjustRightInd w:val="0"/>
        <w:ind w:firstLine="567"/>
        <w:jc w:val="both"/>
        <w:rPr>
          <w:color w:val="000000"/>
        </w:rPr>
      </w:pPr>
    </w:p>
    <w:p w14:paraId="55F88D0A" w14:textId="77777777" w:rsidR="0002009C" w:rsidRDefault="0002009C" w:rsidP="001D19B0">
      <w:pPr>
        <w:autoSpaceDE w:val="0"/>
        <w:autoSpaceDN w:val="0"/>
        <w:adjustRightInd w:val="0"/>
        <w:ind w:firstLine="567"/>
        <w:jc w:val="both"/>
        <w:rPr>
          <w:color w:val="000000"/>
        </w:rPr>
      </w:pPr>
    </w:p>
    <w:p w14:paraId="3B47A3DB" w14:textId="77777777" w:rsidR="0002009C" w:rsidRDefault="0002009C" w:rsidP="001D19B0">
      <w:pPr>
        <w:autoSpaceDE w:val="0"/>
        <w:autoSpaceDN w:val="0"/>
        <w:adjustRightInd w:val="0"/>
        <w:ind w:firstLine="567"/>
        <w:jc w:val="both"/>
        <w:rPr>
          <w:color w:val="000000"/>
        </w:rPr>
      </w:pPr>
    </w:p>
    <w:p w14:paraId="4665DFA0" w14:textId="77777777" w:rsidR="0002009C" w:rsidRDefault="0002009C" w:rsidP="001D19B0">
      <w:pPr>
        <w:autoSpaceDE w:val="0"/>
        <w:autoSpaceDN w:val="0"/>
        <w:adjustRightInd w:val="0"/>
        <w:ind w:firstLine="567"/>
        <w:jc w:val="both"/>
        <w:rPr>
          <w:color w:val="000000"/>
        </w:rPr>
      </w:pPr>
    </w:p>
    <w:p w14:paraId="4D40D983" w14:textId="77777777" w:rsidR="0002009C" w:rsidRDefault="0002009C" w:rsidP="001D19B0">
      <w:pPr>
        <w:autoSpaceDE w:val="0"/>
        <w:autoSpaceDN w:val="0"/>
        <w:adjustRightInd w:val="0"/>
        <w:ind w:firstLine="567"/>
        <w:jc w:val="both"/>
        <w:rPr>
          <w:color w:val="000000"/>
        </w:rPr>
      </w:pPr>
    </w:p>
    <w:p w14:paraId="4BE54F01" w14:textId="77777777" w:rsidR="0002009C" w:rsidRDefault="0002009C" w:rsidP="001D19B0">
      <w:pPr>
        <w:autoSpaceDE w:val="0"/>
        <w:autoSpaceDN w:val="0"/>
        <w:adjustRightInd w:val="0"/>
        <w:ind w:firstLine="567"/>
        <w:jc w:val="both"/>
        <w:rPr>
          <w:color w:val="000000"/>
        </w:rPr>
      </w:pPr>
    </w:p>
    <w:p w14:paraId="3714C017" w14:textId="77777777" w:rsidR="0002009C" w:rsidRDefault="0002009C" w:rsidP="001D19B0">
      <w:pPr>
        <w:autoSpaceDE w:val="0"/>
        <w:autoSpaceDN w:val="0"/>
        <w:adjustRightInd w:val="0"/>
        <w:ind w:firstLine="567"/>
        <w:jc w:val="both"/>
        <w:rPr>
          <w:color w:val="000000"/>
        </w:rPr>
      </w:pPr>
    </w:p>
    <w:p w14:paraId="321A0D52" w14:textId="77777777" w:rsidR="0002009C" w:rsidRDefault="0002009C" w:rsidP="001D19B0">
      <w:pPr>
        <w:autoSpaceDE w:val="0"/>
        <w:autoSpaceDN w:val="0"/>
        <w:adjustRightInd w:val="0"/>
        <w:ind w:firstLine="567"/>
        <w:jc w:val="both"/>
        <w:rPr>
          <w:color w:val="000000"/>
        </w:rPr>
      </w:pPr>
    </w:p>
    <w:p w14:paraId="2C7DC9E6" w14:textId="77777777" w:rsidR="0002009C" w:rsidRDefault="0002009C" w:rsidP="001D19B0">
      <w:pPr>
        <w:autoSpaceDE w:val="0"/>
        <w:autoSpaceDN w:val="0"/>
        <w:adjustRightInd w:val="0"/>
        <w:ind w:firstLine="567"/>
        <w:jc w:val="both"/>
        <w:rPr>
          <w:color w:val="000000"/>
        </w:rPr>
      </w:pPr>
    </w:p>
    <w:p w14:paraId="70B73E7D" w14:textId="77777777" w:rsidR="0002009C" w:rsidRDefault="0002009C" w:rsidP="001D19B0">
      <w:pPr>
        <w:autoSpaceDE w:val="0"/>
        <w:autoSpaceDN w:val="0"/>
        <w:adjustRightInd w:val="0"/>
        <w:ind w:firstLine="567"/>
        <w:jc w:val="both"/>
        <w:rPr>
          <w:color w:val="000000"/>
        </w:rPr>
      </w:pPr>
    </w:p>
    <w:p w14:paraId="40E53B9E" w14:textId="77777777" w:rsidR="0002009C" w:rsidRDefault="0002009C" w:rsidP="001D19B0">
      <w:pPr>
        <w:autoSpaceDE w:val="0"/>
        <w:autoSpaceDN w:val="0"/>
        <w:adjustRightInd w:val="0"/>
        <w:ind w:firstLine="567"/>
        <w:jc w:val="both"/>
        <w:rPr>
          <w:color w:val="000000"/>
        </w:rPr>
      </w:pPr>
    </w:p>
    <w:p w14:paraId="352D0021" w14:textId="77777777" w:rsidR="0002009C" w:rsidRDefault="0002009C" w:rsidP="001D19B0">
      <w:pPr>
        <w:autoSpaceDE w:val="0"/>
        <w:autoSpaceDN w:val="0"/>
        <w:adjustRightInd w:val="0"/>
        <w:ind w:firstLine="567"/>
        <w:jc w:val="both"/>
        <w:rPr>
          <w:color w:val="000000"/>
        </w:rPr>
      </w:pPr>
    </w:p>
    <w:p w14:paraId="1A6AC2C3" w14:textId="77777777" w:rsidR="0002009C" w:rsidRDefault="0002009C" w:rsidP="001D19B0">
      <w:pPr>
        <w:autoSpaceDE w:val="0"/>
        <w:autoSpaceDN w:val="0"/>
        <w:adjustRightInd w:val="0"/>
        <w:ind w:firstLine="567"/>
        <w:jc w:val="both"/>
        <w:rPr>
          <w:color w:val="000000"/>
        </w:rPr>
      </w:pPr>
    </w:p>
    <w:p w14:paraId="0CBE8557" w14:textId="77777777" w:rsidR="0002009C" w:rsidRDefault="0002009C" w:rsidP="001D19B0">
      <w:pPr>
        <w:autoSpaceDE w:val="0"/>
        <w:autoSpaceDN w:val="0"/>
        <w:adjustRightInd w:val="0"/>
        <w:ind w:firstLine="567"/>
        <w:jc w:val="both"/>
        <w:rPr>
          <w:color w:val="000000"/>
        </w:rPr>
      </w:pPr>
    </w:p>
    <w:p w14:paraId="040E0D90" w14:textId="77777777" w:rsidR="0002009C" w:rsidRDefault="0002009C" w:rsidP="001D19B0">
      <w:pPr>
        <w:autoSpaceDE w:val="0"/>
        <w:autoSpaceDN w:val="0"/>
        <w:adjustRightInd w:val="0"/>
        <w:ind w:firstLine="567"/>
        <w:jc w:val="both"/>
        <w:rPr>
          <w:color w:val="000000"/>
        </w:rPr>
      </w:pPr>
    </w:p>
    <w:p w14:paraId="2A2AEE35" w14:textId="77777777" w:rsidR="0002009C" w:rsidRDefault="0002009C" w:rsidP="001D19B0">
      <w:pPr>
        <w:autoSpaceDE w:val="0"/>
        <w:autoSpaceDN w:val="0"/>
        <w:adjustRightInd w:val="0"/>
        <w:ind w:firstLine="567"/>
        <w:jc w:val="both"/>
        <w:rPr>
          <w:color w:val="000000"/>
        </w:rPr>
      </w:pPr>
    </w:p>
    <w:p w14:paraId="4C013721" w14:textId="77777777" w:rsidR="0002009C" w:rsidRDefault="0002009C" w:rsidP="001D19B0">
      <w:pPr>
        <w:autoSpaceDE w:val="0"/>
        <w:autoSpaceDN w:val="0"/>
        <w:adjustRightInd w:val="0"/>
        <w:ind w:firstLine="567"/>
        <w:jc w:val="both"/>
        <w:rPr>
          <w:color w:val="000000"/>
        </w:rPr>
      </w:pPr>
    </w:p>
    <w:p w14:paraId="65ACB897" w14:textId="77777777" w:rsidR="0002009C" w:rsidRDefault="0002009C" w:rsidP="001D19B0">
      <w:pPr>
        <w:autoSpaceDE w:val="0"/>
        <w:autoSpaceDN w:val="0"/>
        <w:adjustRightInd w:val="0"/>
        <w:ind w:firstLine="567"/>
        <w:jc w:val="both"/>
        <w:rPr>
          <w:color w:val="000000"/>
        </w:rPr>
      </w:pPr>
    </w:p>
    <w:p w14:paraId="2E325D43" w14:textId="77777777" w:rsidR="0002009C" w:rsidRDefault="0002009C" w:rsidP="001D19B0">
      <w:pPr>
        <w:autoSpaceDE w:val="0"/>
        <w:autoSpaceDN w:val="0"/>
        <w:adjustRightInd w:val="0"/>
        <w:ind w:firstLine="567"/>
        <w:jc w:val="both"/>
        <w:rPr>
          <w:color w:val="000000"/>
        </w:rPr>
      </w:pPr>
    </w:p>
    <w:p w14:paraId="5D309619" w14:textId="77777777" w:rsidR="0002009C" w:rsidRDefault="0002009C" w:rsidP="001D19B0">
      <w:pPr>
        <w:autoSpaceDE w:val="0"/>
        <w:autoSpaceDN w:val="0"/>
        <w:adjustRightInd w:val="0"/>
        <w:ind w:firstLine="567"/>
        <w:jc w:val="both"/>
        <w:rPr>
          <w:color w:val="000000"/>
        </w:rPr>
      </w:pPr>
    </w:p>
    <w:p w14:paraId="2BFB3737" w14:textId="77777777" w:rsidR="0002009C" w:rsidRDefault="0002009C" w:rsidP="001D19B0">
      <w:pPr>
        <w:autoSpaceDE w:val="0"/>
        <w:autoSpaceDN w:val="0"/>
        <w:adjustRightInd w:val="0"/>
        <w:ind w:firstLine="567"/>
        <w:jc w:val="both"/>
        <w:rPr>
          <w:color w:val="000000"/>
        </w:rPr>
      </w:pPr>
    </w:p>
    <w:p w14:paraId="5F8215AA" w14:textId="77777777" w:rsidR="0002009C" w:rsidRDefault="0002009C" w:rsidP="001D19B0">
      <w:pPr>
        <w:autoSpaceDE w:val="0"/>
        <w:autoSpaceDN w:val="0"/>
        <w:adjustRightInd w:val="0"/>
        <w:ind w:firstLine="567"/>
        <w:jc w:val="both"/>
        <w:rPr>
          <w:color w:val="000000"/>
        </w:rPr>
      </w:pPr>
    </w:p>
    <w:p w14:paraId="1C860F0D" w14:textId="77777777" w:rsidR="0002009C" w:rsidRDefault="0002009C" w:rsidP="001D19B0">
      <w:pPr>
        <w:autoSpaceDE w:val="0"/>
        <w:autoSpaceDN w:val="0"/>
        <w:adjustRightInd w:val="0"/>
        <w:ind w:firstLine="567"/>
        <w:jc w:val="both"/>
        <w:rPr>
          <w:color w:val="000000"/>
        </w:rPr>
      </w:pPr>
    </w:p>
    <w:p w14:paraId="5DFC159A" w14:textId="77777777" w:rsidR="0002009C" w:rsidRDefault="0002009C" w:rsidP="001D19B0">
      <w:pPr>
        <w:autoSpaceDE w:val="0"/>
        <w:autoSpaceDN w:val="0"/>
        <w:adjustRightInd w:val="0"/>
        <w:ind w:firstLine="567"/>
        <w:jc w:val="both"/>
        <w:rPr>
          <w:color w:val="000000"/>
        </w:rPr>
      </w:pPr>
    </w:p>
    <w:p w14:paraId="2AD59169" w14:textId="77777777" w:rsidR="0002009C" w:rsidRDefault="0002009C" w:rsidP="001D19B0">
      <w:pPr>
        <w:autoSpaceDE w:val="0"/>
        <w:autoSpaceDN w:val="0"/>
        <w:adjustRightInd w:val="0"/>
        <w:ind w:firstLine="567"/>
        <w:jc w:val="both"/>
        <w:rPr>
          <w:color w:val="000000"/>
        </w:rPr>
      </w:pPr>
    </w:p>
    <w:p w14:paraId="5E38222A" w14:textId="77777777" w:rsidR="0085664C" w:rsidRDefault="0085664C" w:rsidP="001D19B0">
      <w:pPr>
        <w:autoSpaceDE w:val="0"/>
        <w:autoSpaceDN w:val="0"/>
        <w:adjustRightInd w:val="0"/>
        <w:ind w:firstLine="567"/>
        <w:jc w:val="both"/>
        <w:rPr>
          <w:color w:val="000000"/>
        </w:rPr>
      </w:pPr>
    </w:p>
    <w:p w14:paraId="2A8387DD" w14:textId="77777777" w:rsidR="0085664C" w:rsidRDefault="0085664C" w:rsidP="001D19B0">
      <w:pPr>
        <w:autoSpaceDE w:val="0"/>
        <w:autoSpaceDN w:val="0"/>
        <w:adjustRightInd w:val="0"/>
        <w:ind w:firstLine="567"/>
        <w:jc w:val="both"/>
        <w:rPr>
          <w:color w:val="000000"/>
        </w:rPr>
      </w:pPr>
    </w:p>
    <w:p w14:paraId="130004A0" w14:textId="77777777" w:rsidR="0002009C" w:rsidRDefault="0002009C" w:rsidP="001D19B0">
      <w:pPr>
        <w:autoSpaceDE w:val="0"/>
        <w:autoSpaceDN w:val="0"/>
        <w:adjustRightInd w:val="0"/>
        <w:ind w:firstLine="567"/>
        <w:jc w:val="both"/>
        <w:rPr>
          <w:color w:val="000000"/>
        </w:rPr>
      </w:pPr>
    </w:p>
    <w:p w14:paraId="02BE31B7" w14:textId="77777777" w:rsidR="0002009C" w:rsidRDefault="0002009C" w:rsidP="001D19B0">
      <w:pPr>
        <w:autoSpaceDE w:val="0"/>
        <w:autoSpaceDN w:val="0"/>
        <w:adjustRightInd w:val="0"/>
        <w:ind w:firstLine="567"/>
        <w:jc w:val="both"/>
        <w:rPr>
          <w:color w:val="000000"/>
        </w:rPr>
      </w:pPr>
    </w:p>
    <w:p w14:paraId="5585E6D0" w14:textId="77777777" w:rsidR="0002009C" w:rsidRDefault="0002009C" w:rsidP="001D19B0">
      <w:pPr>
        <w:autoSpaceDE w:val="0"/>
        <w:autoSpaceDN w:val="0"/>
        <w:adjustRightInd w:val="0"/>
        <w:ind w:firstLine="567"/>
        <w:jc w:val="both"/>
        <w:rPr>
          <w:color w:val="000000"/>
        </w:rPr>
      </w:pPr>
    </w:p>
    <w:p w14:paraId="0CF48F49" w14:textId="77777777" w:rsidR="0002009C" w:rsidRDefault="0002009C" w:rsidP="001D19B0">
      <w:pPr>
        <w:autoSpaceDE w:val="0"/>
        <w:autoSpaceDN w:val="0"/>
        <w:adjustRightInd w:val="0"/>
        <w:ind w:firstLine="567"/>
        <w:jc w:val="both"/>
        <w:rPr>
          <w:color w:val="000000"/>
        </w:rPr>
      </w:pPr>
    </w:p>
    <w:p w14:paraId="1D29A635" w14:textId="77777777" w:rsidR="0002009C" w:rsidRPr="00612E08" w:rsidRDefault="0002009C" w:rsidP="0002009C">
      <w:pPr>
        <w:jc w:val="center"/>
        <w:rPr>
          <w:b/>
          <w:sz w:val="28"/>
          <w:szCs w:val="28"/>
        </w:rPr>
      </w:pPr>
      <w:r w:rsidRPr="00612E08">
        <w:rPr>
          <w:b/>
          <w:sz w:val="28"/>
          <w:szCs w:val="28"/>
        </w:rPr>
        <w:lastRenderedPageBreak/>
        <w:t>Doložka vybraných vplyvov</w:t>
      </w:r>
    </w:p>
    <w:p w14:paraId="61DA0C0E" w14:textId="77777777" w:rsidR="0002009C" w:rsidRPr="00612E08" w:rsidRDefault="0002009C" w:rsidP="0002009C">
      <w:pPr>
        <w:jc w:val="center"/>
        <w:rPr>
          <w:b/>
          <w:sz w:val="28"/>
          <w:szCs w:val="28"/>
        </w:rPr>
      </w:pPr>
    </w:p>
    <w:p w14:paraId="050D55E6" w14:textId="77777777" w:rsidR="0002009C" w:rsidRPr="00612E08" w:rsidRDefault="0002009C" w:rsidP="0002009C">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2009C" w:rsidRPr="00612E08" w14:paraId="33F3F5CA" w14:textId="77777777" w:rsidTr="00691488">
        <w:tc>
          <w:tcPr>
            <w:tcW w:w="9180" w:type="dxa"/>
            <w:gridSpan w:val="11"/>
            <w:tcBorders>
              <w:bottom w:val="single" w:sz="4" w:space="0" w:color="FFFFFF"/>
            </w:tcBorders>
            <w:shd w:val="clear" w:color="auto" w:fill="E2E2E2"/>
          </w:tcPr>
          <w:p w14:paraId="6BA4FFBD"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02009C" w:rsidRPr="00612E08" w14:paraId="0F87163F" w14:textId="77777777" w:rsidTr="00691488">
        <w:tc>
          <w:tcPr>
            <w:tcW w:w="9180" w:type="dxa"/>
            <w:gridSpan w:val="11"/>
            <w:tcBorders>
              <w:bottom w:val="single" w:sz="4" w:space="0" w:color="FFFFFF"/>
            </w:tcBorders>
            <w:shd w:val="clear" w:color="auto" w:fill="E2E2E2"/>
          </w:tcPr>
          <w:p w14:paraId="3129113D"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02009C" w:rsidRPr="00612E08" w14:paraId="1483BC2A" w14:textId="77777777" w:rsidTr="00691488">
        <w:tc>
          <w:tcPr>
            <w:tcW w:w="9180" w:type="dxa"/>
            <w:gridSpan w:val="11"/>
            <w:tcBorders>
              <w:top w:val="single" w:sz="4" w:space="0" w:color="FFFFFF"/>
              <w:bottom w:val="single" w:sz="4" w:space="0" w:color="auto"/>
            </w:tcBorders>
          </w:tcPr>
          <w:p w14:paraId="4C6D347F" w14:textId="77777777" w:rsidR="0002009C" w:rsidRPr="003831B8" w:rsidRDefault="00705D48" w:rsidP="00705D48">
            <w:pPr>
              <w:jc w:val="both"/>
              <w:rPr>
                <w:rFonts w:ascii="Times New Roman" w:eastAsia="Times New Roman" w:hAnsi="Times New Roman" w:cs="Times New Roman"/>
                <w:b/>
                <w:lang w:eastAsia="sk-SK"/>
              </w:rPr>
            </w:pPr>
            <w:r>
              <w:rPr>
                <w:rFonts w:ascii="Times New Roman" w:hAnsi="Times New Roman" w:cs="Times New Roman"/>
                <w:b/>
              </w:rPr>
              <w:t>Vládny n</w:t>
            </w:r>
            <w:r w:rsidR="0002009C" w:rsidRPr="003831B8">
              <w:rPr>
                <w:rFonts w:ascii="Times New Roman" w:hAnsi="Times New Roman" w:cs="Times New Roman"/>
                <w:b/>
              </w:rPr>
              <w:t>ávrh zákona o dani zo sladených nealkoholických nápojov a o zmene a doplnení niektorých zákonov</w:t>
            </w:r>
            <w:r w:rsidR="0002009C">
              <w:rPr>
                <w:rFonts w:ascii="Times New Roman" w:hAnsi="Times New Roman" w:cs="Times New Roman"/>
                <w:b/>
              </w:rPr>
              <w:t>.</w:t>
            </w:r>
          </w:p>
        </w:tc>
      </w:tr>
      <w:tr w:rsidR="0002009C" w:rsidRPr="00612E08" w14:paraId="63F2607C" w14:textId="77777777" w:rsidTr="00691488">
        <w:tc>
          <w:tcPr>
            <w:tcW w:w="9180" w:type="dxa"/>
            <w:gridSpan w:val="11"/>
            <w:tcBorders>
              <w:top w:val="single" w:sz="4" w:space="0" w:color="auto"/>
              <w:left w:val="single" w:sz="4" w:space="0" w:color="auto"/>
              <w:bottom w:val="single" w:sz="4" w:space="0" w:color="FFFFFF"/>
            </w:tcBorders>
            <w:shd w:val="clear" w:color="auto" w:fill="E2E2E2"/>
          </w:tcPr>
          <w:p w14:paraId="1CD64A70"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02009C" w:rsidRPr="00612E08" w14:paraId="1E5598B5" w14:textId="77777777" w:rsidTr="00691488">
        <w:tc>
          <w:tcPr>
            <w:tcW w:w="9180" w:type="dxa"/>
            <w:gridSpan w:val="11"/>
            <w:tcBorders>
              <w:top w:val="single" w:sz="4" w:space="0" w:color="FFFFFF"/>
              <w:left w:val="single" w:sz="4" w:space="0" w:color="auto"/>
              <w:bottom w:val="single" w:sz="4" w:space="0" w:color="auto"/>
            </w:tcBorders>
            <w:shd w:val="clear" w:color="auto" w:fill="FFFFFF"/>
          </w:tcPr>
          <w:p w14:paraId="646C5EEB" w14:textId="77777777" w:rsidR="0002009C" w:rsidRPr="003831B8" w:rsidRDefault="00705D48" w:rsidP="00691488">
            <w:pPr>
              <w:rPr>
                <w:rFonts w:ascii="Times New Roman" w:eastAsia="Times New Roman" w:hAnsi="Times New Roman" w:cs="Times New Roman"/>
                <w:lang w:eastAsia="sk-SK"/>
              </w:rPr>
            </w:pPr>
            <w:r>
              <w:rPr>
                <w:rFonts w:ascii="Times New Roman" w:eastAsia="Times New Roman" w:hAnsi="Times New Roman" w:cs="Times New Roman"/>
                <w:lang w:eastAsia="sk-SK"/>
              </w:rPr>
              <w:t>Vláda</w:t>
            </w:r>
            <w:r w:rsidR="0002009C" w:rsidRPr="003831B8">
              <w:rPr>
                <w:rFonts w:ascii="Times New Roman" w:eastAsia="Times New Roman" w:hAnsi="Times New Roman" w:cs="Times New Roman"/>
                <w:lang w:eastAsia="sk-SK"/>
              </w:rPr>
              <w:t xml:space="preserve"> Slovenskej republiky.</w:t>
            </w:r>
          </w:p>
          <w:p w14:paraId="2C825076" w14:textId="77777777" w:rsidR="0002009C" w:rsidRPr="00612E08" w:rsidRDefault="0002009C" w:rsidP="00691488">
            <w:pPr>
              <w:rPr>
                <w:rFonts w:ascii="Times New Roman" w:eastAsia="Times New Roman" w:hAnsi="Times New Roman" w:cs="Times New Roman"/>
                <w:sz w:val="20"/>
                <w:szCs w:val="20"/>
                <w:lang w:eastAsia="sk-SK"/>
              </w:rPr>
            </w:pPr>
          </w:p>
        </w:tc>
      </w:tr>
      <w:tr w:rsidR="0002009C" w:rsidRPr="00612E08" w14:paraId="3DC6CD78" w14:textId="77777777" w:rsidTr="0069148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4D0296D"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0D213FD"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6559F23"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02009C" w:rsidRPr="00612E08" w14:paraId="3CA58642" w14:textId="77777777" w:rsidTr="00691488">
        <w:tc>
          <w:tcPr>
            <w:tcW w:w="4212" w:type="dxa"/>
            <w:gridSpan w:val="2"/>
            <w:vMerge/>
            <w:tcBorders>
              <w:top w:val="nil"/>
              <w:left w:val="single" w:sz="4" w:space="0" w:color="auto"/>
              <w:bottom w:val="single" w:sz="4" w:space="0" w:color="FFFFFF"/>
            </w:tcBorders>
            <w:shd w:val="clear" w:color="auto" w:fill="E2E2E2"/>
          </w:tcPr>
          <w:p w14:paraId="0EC54093" w14:textId="77777777"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04B01EC" w14:textId="77777777"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8958F42" w14:textId="77777777" w:rsidR="0002009C" w:rsidRPr="00612E08" w:rsidRDefault="0002009C" w:rsidP="00691488">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02009C" w:rsidRPr="00612E08" w14:paraId="337FE6BD" w14:textId="77777777" w:rsidTr="00691488">
        <w:tc>
          <w:tcPr>
            <w:tcW w:w="4212" w:type="dxa"/>
            <w:gridSpan w:val="2"/>
            <w:vMerge/>
            <w:tcBorders>
              <w:top w:val="nil"/>
              <w:left w:val="single" w:sz="4" w:space="0" w:color="auto"/>
              <w:bottom w:val="single" w:sz="4" w:space="0" w:color="auto"/>
            </w:tcBorders>
            <w:shd w:val="clear" w:color="auto" w:fill="E2E2E2"/>
          </w:tcPr>
          <w:p w14:paraId="351C5D0E" w14:textId="77777777"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C2ABC14" w14:textId="77777777"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E7E0483"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02009C" w:rsidRPr="00612E08" w14:paraId="4BD0813A" w14:textId="77777777" w:rsidTr="00691488">
        <w:tc>
          <w:tcPr>
            <w:tcW w:w="9180" w:type="dxa"/>
            <w:gridSpan w:val="11"/>
            <w:tcBorders>
              <w:top w:val="single" w:sz="4" w:space="0" w:color="auto"/>
              <w:left w:val="single" w:sz="4" w:space="0" w:color="auto"/>
              <w:bottom w:val="single" w:sz="4" w:space="0" w:color="FFFFFF"/>
            </w:tcBorders>
            <w:shd w:val="clear" w:color="auto" w:fill="FFFFFF"/>
          </w:tcPr>
          <w:p w14:paraId="4CC3AFA2" w14:textId="77777777" w:rsidR="0002009C"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0A35C4ED" w14:textId="77777777" w:rsidR="0002009C" w:rsidRPr="00612E08" w:rsidRDefault="0002009C" w:rsidP="00691488">
            <w:pPr>
              <w:rPr>
                <w:rFonts w:ascii="Times New Roman" w:eastAsia="Times New Roman" w:hAnsi="Times New Roman" w:cs="Times New Roman"/>
                <w:sz w:val="20"/>
                <w:szCs w:val="20"/>
                <w:lang w:eastAsia="sk-SK"/>
              </w:rPr>
            </w:pPr>
          </w:p>
        </w:tc>
      </w:tr>
      <w:tr w:rsidR="0002009C" w:rsidRPr="00612E08" w14:paraId="6C99B811" w14:textId="77777777" w:rsidTr="0069148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8FA72B4"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B0F14B1" w14:textId="77777777" w:rsidR="0002009C" w:rsidRPr="00C62E8F" w:rsidRDefault="0002009C" w:rsidP="00691488">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02009C" w:rsidRPr="00612E08" w14:paraId="6460E63D" w14:textId="77777777" w:rsidTr="006914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0376859"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8AB080E" w14:textId="77777777" w:rsidR="0002009C" w:rsidRPr="00C62E8F" w:rsidRDefault="0002009C" w:rsidP="00691488">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02009C" w:rsidRPr="00612E08" w14:paraId="7674F8D8" w14:textId="77777777" w:rsidTr="0069148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46D943D" w14:textId="77777777" w:rsidR="0002009C" w:rsidRPr="00612E08" w:rsidRDefault="0002009C" w:rsidP="00691488">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ADCDF73" w14:textId="77777777" w:rsidR="0002009C" w:rsidRPr="00612E08" w:rsidRDefault="0002009C" w:rsidP="00691488">
            <w:pPr>
              <w:rPr>
                <w:rFonts w:ascii="Times New Roman" w:eastAsia="Times New Roman" w:hAnsi="Times New Roman" w:cs="Times New Roman"/>
                <w:i/>
                <w:sz w:val="20"/>
                <w:szCs w:val="20"/>
                <w:lang w:eastAsia="sk-SK"/>
              </w:rPr>
            </w:pPr>
          </w:p>
        </w:tc>
      </w:tr>
      <w:tr w:rsidR="0002009C" w:rsidRPr="00612E08" w14:paraId="5D8D1074" w14:textId="77777777" w:rsidTr="006914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07B6DE9" w14:textId="77777777" w:rsidR="0002009C" w:rsidRPr="00612E08" w:rsidRDefault="0002009C" w:rsidP="00691488">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A342571" w14:textId="77777777" w:rsidR="0002009C" w:rsidRPr="00612E08" w:rsidRDefault="0002009C" w:rsidP="00691488">
            <w:pPr>
              <w:rPr>
                <w:rFonts w:ascii="Times New Roman" w:eastAsia="Times New Roman" w:hAnsi="Times New Roman" w:cs="Times New Roman"/>
                <w:i/>
                <w:sz w:val="20"/>
                <w:szCs w:val="20"/>
                <w:lang w:eastAsia="sk-SK"/>
              </w:rPr>
            </w:pPr>
          </w:p>
        </w:tc>
      </w:tr>
      <w:tr w:rsidR="0002009C" w:rsidRPr="00612E08" w14:paraId="7E2ED389" w14:textId="77777777" w:rsidTr="00691488">
        <w:tc>
          <w:tcPr>
            <w:tcW w:w="9180" w:type="dxa"/>
            <w:gridSpan w:val="11"/>
            <w:tcBorders>
              <w:top w:val="single" w:sz="4" w:space="0" w:color="auto"/>
              <w:left w:val="nil"/>
              <w:bottom w:val="single" w:sz="4" w:space="0" w:color="auto"/>
              <w:right w:val="nil"/>
            </w:tcBorders>
            <w:shd w:val="clear" w:color="auto" w:fill="FFFFFF"/>
          </w:tcPr>
          <w:p w14:paraId="07BD2486" w14:textId="77777777" w:rsidR="0002009C" w:rsidRPr="00612E08" w:rsidRDefault="0002009C" w:rsidP="00691488">
            <w:pPr>
              <w:rPr>
                <w:rFonts w:ascii="Times New Roman" w:eastAsia="Times New Roman" w:hAnsi="Times New Roman" w:cs="Times New Roman"/>
                <w:sz w:val="20"/>
                <w:szCs w:val="20"/>
                <w:lang w:eastAsia="sk-SK"/>
              </w:rPr>
            </w:pPr>
          </w:p>
        </w:tc>
      </w:tr>
      <w:tr w:rsidR="0002009C" w:rsidRPr="00612E08" w14:paraId="015F5EEF" w14:textId="77777777"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5762B13"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02009C" w:rsidRPr="00612E08" w14:paraId="4C2FCDD0" w14:textId="77777777" w:rsidTr="0069148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2C9A0EF" w14:textId="77777777" w:rsidR="0002009C" w:rsidRPr="00612E08" w:rsidRDefault="0002009C" w:rsidP="00691488">
            <w:pPr>
              <w:jc w:val="both"/>
              <w:rPr>
                <w:rFonts w:ascii="Times New Roman" w:eastAsia="Times New Roman" w:hAnsi="Times New Roman" w:cs="Times New Roman"/>
                <w:b/>
                <w:sz w:val="20"/>
                <w:szCs w:val="20"/>
                <w:lang w:eastAsia="sk-SK"/>
              </w:rPr>
            </w:pPr>
            <w:r w:rsidRPr="00022A2C">
              <w:rPr>
                <w:rFonts w:ascii="Times New Roman" w:hAnsi="Times New Roman" w:cs="Times New Roman"/>
                <w:sz w:val="20"/>
                <w:szCs w:val="20"/>
              </w:rPr>
              <w:t xml:space="preserve">Z dôvodu naliehavej potreby konsolidácie verejných financií a stabilizácie štátneho dlhu sa ako jedno z opatrení navrhuje zaviesť daň zo sladených nealkoholických nápojov. Takéto opatrenie v oblasti nepriamych daní je spojené s menšími negatívnymi vplyvmi na potenciál ekonomiky ako napr. v oblasti priamych daní. Predmetná daň je zároveň </w:t>
            </w:r>
            <w:r w:rsidRPr="00AA792F">
              <w:rPr>
                <w:rFonts w:ascii="Times New Roman" w:hAnsi="Times New Roman" w:cs="Times New Roman"/>
                <w:sz w:val="20"/>
                <w:szCs w:val="20"/>
              </w:rPr>
              <w:t>štandardný</w:t>
            </w:r>
            <w:r>
              <w:rPr>
                <w:rFonts w:ascii="Times New Roman" w:hAnsi="Times New Roman" w:cs="Times New Roman"/>
                <w:sz w:val="20"/>
                <w:szCs w:val="20"/>
              </w:rPr>
              <w:t>m</w:t>
            </w:r>
            <w:r w:rsidRPr="00AA792F">
              <w:rPr>
                <w:rFonts w:ascii="Times New Roman" w:hAnsi="Times New Roman" w:cs="Times New Roman"/>
                <w:sz w:val="20"/>
                <w:szCs w:val="20"/>
              </w:rPr>
              <w:t xml:space="preserve"> fišká</w:t>
            </w:r>
            <w:r>
              <w:rPr>
                <w:rFonts w:ascii="Times New Roman" w:hAnsi="Times New Roman" w:cs="Times New Roman"/>
                <w:sz w:val="20"/>
                <w:szCs w:val="20"/>
              </w:rPr>
              <w:t>lnym</w:t>
            </w:r>
            <w:r w:rsidRPr="00022A2C">
              <w:rPr>
                <w:rFonts w:ascii="Times New Roman" w:hAnsi="Times New Roman" w:cs="Times New Roman"/>
                <w:sz w:val="20"/>
                <w:szCs w:val="20"/>
              </w:rPr>
              <w:t xml:space="preserve"> nástrojom, ktorý popri generovaní dodatočných príjmov mnohé krajiny využívajú ako daňový komplement na zníženie spotreby negatívnych externalít (v tomto prípade sladených nealkoholických nápojov), čo sekundárne môže priniesť zdravotné benefity ich terajším spotrebiteľom, resp. prispieť k predchádzaniu nepriaznivých zdravotných dôsledkov. Zdaňovanie sladených nealkoholických nápojov odporúča aj Svetová zdravotnícka organizácia (WHO) ako jednu z foriem motivovania spotrebiteľov sladených nealkoholických nápojov k zdravšiemu spôsobu života redukciou </w:t>
            </w:r>
            <w:r>
              <w:rPr>
                <w:rFonts w:ascii="Times New Roman" w:hAnsi="Times New Roman" w:cs="Times New Roman"/>
                <w:sz w:val="20"/>
                <w:szCs w:val="20"/>
              </w:rPr>
              <w:t xml:space="preserve">ich </w:t>
            </w:r>
            <w:r w:rsidRPr="00022A2C">
              <w:rPr>
                <w:rFonts w:ascii="Times New Roman" w:hAnsi="Times New Roman" w:cs="Times New Roman"/>
                <w:sz w:val="20"/>
                <w:szCs w:val="20"/>
              </w:rPr>
              <w:t>nadmernej spotreby.</w:t>
            </w:r>
            <w:r w:rsidRPr="007B6F0A">
              <w:rPr>
                <w:rFonts w:ascii="Times New Roman" w:hAnsi="Times New Roman" w:cs="Times New Roman"/>
                <w:sz w:val="20"/>
                <w:szCs w:val="20"/>
              </w:rPr>
              <w:t xml:space="preserve"> Z pohľadu zdravia a výživových potrieb neexistuje sladený nealkoholický nápoj, ktorý by človek</w:t>
            </w:r>
            <w:r w:rsidRPr="00022A2C">
              <w:rPr>
                <w:rFonts w:ascii="Times New Roman" w:hAnsi="Times New Roman" w:cs="Times New Roman"/>
                <w:sz w:val="20"/>
                <w:szCs w:val="20"/>
              </w:rPr>
              <w:t xml:space="preserve"> musel nevyhnutne konzumovať.</w:t>
            </w:r>
          </w:p>
        </w:tc>
      </w:tr>
      <w:tr w:rsidR="0002009C" w:rsidRPr="00612E08" w14:paraId="101559FA" w14:textId="77777777" w:rsidTr="00691488">
        <w:tc>
          <w:tcPr>
            <w:tcW w:w="9180" w:type="dxa"/>
            <w:gridSpan w:val="11"/>
            <w:tcBorders>
              <w:top w:val="single" w:sz="4" w:space="0" w:color="auto"/>
              <w:left w:val="single" w:sz="4" w:space="0" w:color="auto"/>
              <w:bottom w:val="nil"/>
              <w:right w:val="single" w:sz="4" w:space="0" w:color="auto"/>
            </w:tcBorders>
            <w:shd w:val="clear" w:color="auto" w:fill="E2E2E2"/>
          </w:tcPr>
          <w:p w14:paraId="60F77376"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02009C" w:rsidRPr="00612E08" w14:paraId="37226E02" w14:textId="77777777" w:rsidTr="00691488">
        <w:trPr>
          <w:trHeight w:val="454"/>
        </w:trPr>
        <w:tc>
          <w:tcPr>
            <w:tcW w:w="9180" w:type="dxa"/>
            <w:gridSpan w:val="11"/>
            <w:tcBorders>
              <w:top w:val="nil"/>
              <w:left w:val="single" w:sz="4" w:space="0" w:color="auto"/>
              <w:bottom w:val="single" w:sz="4" w:space="0" w:color="auto"/>
              <w:right w:val="single" w:sz="4" w:space="0" w:color="auto"/>
            </w:tcBorders>
            <w:shd w:val="clear" w:color="auto" w:fill="FFFFFF"/>
          </w:tcPr>
          <w:p w14:paraId="1E2972B6" w14:textId="77777777" w:rsidR="0002009C" w:rsidRPr="00612E08" w:rsidRDefault="0002009C" w:rsidP="00691488">
            <w:pPr>
              <w:jc w:val="both"/>
              <w:rPr>
                <w:rFonts w:ascii="Times New Roman" w:eastAsia="Times New Roman" w:hAnsi="Times New Roman" w:cs="Times New Roman"/>
                <w:sz w:val="20"/>
                <w:szCs w:val="20"/>
                <w:lang w:eastAsia="sk-SK"/>
              </w:rPr>
            </w:pPr>
            <w:r w:rsidRPr="00E6625E">
              <w:rPr>
                <w:rFonts w:ascii="Times New Roman" w:hAnsi="Times New Roman" w:cs="Times New Roman"/>
                <w:sz w:val="20"/>
                <w:szCs w:val="20"/>
              </w:rPr>
              <w:t xml:space="preserve">Cieľom návrhu </w:t>
            </w:r>
            <w:r w:rsidRPr="00396FDC">
              <w:rPr>
                <w:rFonts w:ascii="Times New Roman" w:hAnsi="Times New Roman" w:cs="Times New Roman"/>
                <w:sz w:val="20"/>
                <w:szCs w:val="20"/>
              </w:rPr>
              <w:t>zákona o dani zo sladených nealkoholických nápojov a o zmene a doplnení niektorých zákonov</w:t>
            </w:r>
            <w:r>
              <w:rPr>
                <w:rFonts w:ascii="Times New Roman" w:hAnsi="Times New Roman" w:cs="Times New Roman"/>
                <w:sz w:val="20"/>
                <w:szCs w:val="20"/>
              </w:rPr>
              <w:t xml:space="preserve"> (ďalej len „návrh zákona“)</w:t>
            </w:r>
            <w:r w:rsidRPr="00396FDC">
              <w:rPr>
                <w:rFonts w:ascii="Times New Roman" w:hAnsi="Times New Roman" w:cs="Times New Roman"/>
                <w:sz w:val="20"/>
                <w:szCs w:val="20"/>
              </w:rPr>
              <w:t xml:space="preserve"> je zavedenie</w:t>
            </w:r>
            <w:r w:rsidRPr="00E6625E">
              <w:rPr>
                <w:rFonts w:ascii="Times New Roman" w:hAnsi="Times New Roman" w:cs="Times New Roman"/>
                <w:sz w:val="20"/>
                <w:szCs w:val="20"/>
              </w:rPr>
              <w:t xml:space="preserve"> dane zo sladených nealkoholických nápojov, ktorej budú podliehať</w:t>
            </w:r>
            <w:r w:rsidRPr="00E6625E">
              <w:rPr>
                <w:sz w:val="20"/>
                <w:szCs w:val="20"/>
              </w:rPr>
              <w:t xml:space="preserve"> </w:t>
            </w:r>
            <w:r w:rsidRPr="00E6625E">
              <w:rPr>
                <w:rFonts w:ascii="Times New Roman" w:hAnsi="Times New Roman" w:cs="Times New Roman"/>
                <w:sz w:val="20"/>
                <w:szCs w:val="20"/>
              </w:rPr>
              <w:t>nealkoholické nápoje sladené cukrom alebo akýmikoľvek inými sladidlami.</w:t>
            </w:r>
            <w:r w:rsidRPr="00AA792F">
              <w:rPr>
                <w:rFonts w:ascii="Times New Roman" w:hAnsi="Times New Roman" w:cs="Times New Roman"/>
                <w:sz w:val="20"/>
                <w:szCs w:val="20"/>
              </w:rPr>
              <w:t xml:space="preserve"> Daň zo sladených nealkoholických nápojov predstavuje štandardný fišká</w:t>
            </w:r>
            <w:r>
              <w:rPr>
                <w:rFonts w:ascii="Times New Roman" w:hAnsi="Times New Roman" w:cs="Times New Roman"/>
                <w:sz w:val="20"/>
                <w:szCs w:val="20"/>
              </w:rPr>
              <w:t>lny nástroj zavedený aj v iných členských štátoch</w:t>
            </w:r>
            <w:r w:rsidRPr="00AA792F">
              <w:rPr>
                <w:rFonts w:ascii="Times New Roman" w:hAnsi="Times New Roman" w:cs="Times New Roman"/>
                <w:sz w:val="20"/>
                <w:szCs w:val="20"/>
              </w:rPr>
              <w:t xml:space="preserve"> Európskej únie a mnohých ďalších krajín sveta, ktorým je možné regulovať spotrebu negatívnych externalít, v tomto prípade sladených</w:t>
            </w:r>
            <w:r w:rsidRPr="00AA792F">
              <w:rPr>
                <w:sz w:val="20"/>
                <w:szCs w:val="20"/>
              </w:rPr>
              <w:t xml:space="preserve"> </w:t>
            </w:r>
            <w:r w:rsidRPr="00AA792F">
              <w:rPr>
                <w:rFonts w:ascii="Times New Roman" w:hAnsi="Times New Roman" w:cs="Times New Roman"/>
                <w:sz w:val="20"/>
                <w:szCs w:val="20"/>
              </w:rPr>
              <w:t>nealkoholických nápojo</w:t>
            </w:r>
            <w:r>
              <w:rPr>
                <w:rFonts w:ascii="Times New Roman" w:hAnsi="Times New Roman" w:cs="Times New Roman"/>
                <w:sz w:val="20"/>
                <w:szCs w:val="20"/>
              </w:rPr>
              <w:t>v.</w:t>
            </w:r>
          </w:p>
        </w:tc>
      </w:tr>
      <w:tr w:rsidR="0002009C" w:rsidRPr="00612E08" w14:paraId="29FF7605" w14:textId="77777777" w:rsidTr="00691488">
        <w:tc>
          <w:tcPr>
            <w:tcW w:w="9180" w:type="dxa"/>
            <w:gridSpan w:val="11"/>
            <w:tcBorders>
              <w:top w:val="single" w:sz="4" w:space="0" w:color="auto"/>
              <w:left w:val="single" w:sz="4" w:space="0" w:color="auto"/>
              <w:bottom w:val="nil"/>
              <w:right w:val="single" w:sz="4" w:space="0" w:color="auto"/>
            </w:tcBorders>
            <w:shd w:val="clear" w:color="auto" w:fill="E2E2E2"/>
          </w:tcPr>
          <w:p w14:paraId="3EE31DEA"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02009C" w:rsidRPr="00612E08" w14:paraId="422C1CB8" w14:textId="77777777" w:rsidTr="00691488">
        <w:tc>
          <w:tcPr>
            <w:tcW w:w="9180" w:type="dxa"/>
            <w:gridSpan w:val="11"/>
            <w:tcBorders>
              <w:top w:val="nil"/>
              <w:left w:val="single" w:sz="4" w:space="0" w:color="auto"/>
              <w:bottom w:val="single" w:sz="4" w:space="0" w:color="auto"/>
              <w:right w:val="single" w:sz="4" w:space="0" w:color="auto"/>
            </w:tcBorders>
            <w:shd w:val="clear" w:color="auto" w:fill="FFFFFF"/>
          </w:tcPr>
          <w:p w14:paraId="485F79C1"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11CEB616" w14:textId="77777777" w:rsidR="0002009C" w:rsidRPr="00612E08" w:rsidRDefault="0002009C" w:rsidP="00691488">
            <w:pPr>
              <w:jc w:val="both"/>
              <w:rPr>
                <w:rFonts w:ascii="Times New Roman" w:eastAsia="Times New Roman" w:hAnsi="Times New Roman" w:cs="Times New Roman"/>
                <w:i/>
                <w:sz w:val="20"/>
                <w:szCs w:val="20"/>
                <w:lang w:eastAsia="sk-SK"/>
              </w:rPr>
            </w:pPr>
            <w:r w:rsidRPr="001A1B11">
              <w:rPr>
                <w:rFonts w:ascii="Times New Roman" w:eastAsia="Times New Roman" w:hAnsi="Times New Roman" w:cs="Times New Roman"/>
                <w:sz w:val="20"/>
                <w:szCs w:val="20"/>
                <w:lang w:eastAsia="sk-SK"/>
              </w:rPr>
              <w:t>Finančné riaditeľstvo S</w:t>
            </w:r>
            <w:r>
              <w:rPr>
                <w:rFonts w:ascii="Times New Roman" w:eastAsia="Times New Roman" w:hAnsi="Times New Roman" w:cs="Times New Roman"/>
                <w:sz w:val="20"/>
                <w:szCs w:val="20"/>
                <w:lang w:eastAsia="sk-SK"/>
              </w:rPr>
              <w:t>lovenskej republiky</w:t>
            </w:r>
            <w:r w:rsidRPr="001A1B11">
              <w:rPr>
                <w:rFonts w:ascii="Times New Roman" w:eastAsia="Times New Roman" w:hAnsi="Times New Roman" w:cs="Times New Roman"/>
                <w:sz w:val="20"/>
                <w:szCs w:val="20"/>
                <w:lang w:eastAsia="sk-SK"/>
              </w:rPr>
              <w:t xml:space="preserve">, daňové úrady, </w:t>
            </w:r>
            <w:r>
              <w:rPr>
                <w:rFonts w:ascii="Times New Roman" w:hAnsi="Times New Roman" w:cs="Times New Roman"/>
                <w:sz w:val="20"/>
                <w:szCs w:val="20"/>
              </w:rPr>
              <w:t>podnikateľské subjekty, ktorých ekonomická činnosť súvisí s výrobou alebo distribúciou</w:t>
            </w:r>
            <w:r w:rsidRPr="000677EF">
              <w:rPr>
                <w:rFonts w:ascii="Times New Roman" w:hAnsi="Times New Roman" w:cs="Times New Roman"/>
                <w:sz w:val="20"/>
                <w:szCs w:val="20"/>
              </w:rPr>
              <w:t xml:space="preserve"> sladený</w:t>
            </w:r>
            <w:r>
              <w:rPr>
                <w:rFonts w:ascii="Times New Roman" w:hAnsi="Times New Roman" w:cs="Times New Roman"/>
                <w:sz w:val="20"/>
                <w:szCs w:val="20"/>
              </w:rPr>
              <w:t>ch nealkoholických</w:t>
            </w:r>
            <w:r w:rsidRPr="000677EF">
              <w:rPr>
                <w:rFonts w:ascii="Times New Roman" w:hAnsi="Times New Roman" w:cs="Times New Roman"/>
                <w:sz w:val="20"/>
                <w:szCs w:val="20"/>
              </w:rPr>
              <w:t xml:space="preserve"> nápoj</w:t>
            </w:r>
            <w:r>
              <w:rPr>
                <w:rFonts w:ascii="Times New Roman" w:hAnsi="Times New Roman" w:cs="Times New Roman"/>
                <w:sz w:val="20"/>
                <w:szCs w:val="20"/>
              </w:rPr>
              <w:t>ov a</w:t>
            </w:r>
            <w:r w:rsidRPr="000677E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koneční spotrebitelia.</w:t>
            </w:r>
          </w:p>
        </w:tc>
      </w:tr>
      <w:tr w:rsidR="0002009C" w:rsidRPr="00612E08" w14:paraId="6201252F" w14:textId="77777777" w:rsidTr="00691488">
        <w:tc>
          <w:tcPr>
            <w:tcW w:w="9180" w:type="dxa"/>
            <w:gridSpan w:val="11"/>
            <w:tcBorders>
              <w:top w:val="single" w:sz="4" w:space="0" w:color="auto"/>
              <w:left w:val="single" w:sz="4" w:space="0" w:color="auto"/>
              <w:bottom w:val="nil"/>
              <w:right w:val="single" w:sz="4" w:space="0" w:color="auto"/>
            </w:tcBorders>
            <w:shd w:val="clear" w:color="auto" w:fill="E2E2E2"/>
          </w:tcPr>
          <w:p w14:paraId="3156978F"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02009C" w:rsidRPr="00612E08" w14:paraId="3168C009" w14:textId="77777777" w:rsidTr="00691488">
        <w:trPr>
          <w:trHeight w:val="680"/>
        </w:trPr>
        <w:tc>
          <w:tcPr>
            <w:tcW w:w="9180" w:type="dxa"/>
            <w:gridSpan w:val="11"/>
            <w:tcBorders>
              <w:top w:val="nil"/>
              <w:left w:val="single" w:sz="4" w:space="0" w:color="auto"/>
              <w:bottom w:val="single" w:sz="4" w:space="0" w:color="auto"/>
              <w:right w:val="single" w:sz="4" w:space="0" w:color="auto"/>
            </w:tcBorders>
            <w:shd w:val="clear" w:color="auto" w:fill="FFFFFF"/>
          </w:tcPr>
          <w:p w14:paraId="60FC6CEA" w14:textId="77777777" w:rsidR="0002009C" w:rsidRPr="005C0A46" w:rsidRDefault="0002009C" w:rsidP="00691488">
            <w:pPr>
              <w:jc w:val="both"/>
              <w:rPr>
                <w:rFonts w:ascii="Times New Roman" w:eastAsia="Times New Roman" w:hAnsi="Times New Roman" w:cs="Times New Roman"/>
                <w:sz w:val="20"/>
                <w:szCs w:val="20"/>
                <w:lang w:eastAsia="sk-SK"/>
              </w:rPr>
            </w:pPr>
            <w:r w:rsidRPr="005C0A46">
              <w:rPr>
                <w:rFonts w:ascii="Times New Roman" w:hAnsi="Times New Roman" w:cs="Times New Roman"/>
                <w:color w:val="000000"/>
                <w:sz w:val="20"/>
                <w:szCs w:val="20"/>
              </w:rPr>
              <w:t>Neboli identifikované žiadne iné alternatívne riešenia k návrhu zákona.</w:t>
            </w:r>
          </w:p>
          <w:p w14:paraId="4EEB3BFA" w14:textId="77777777" w:rsidR="0002009C" w:rsidRPr="00612E08" w:rsidRDefault="0002009C" w:rsidP="00691488">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Nulový variant – nezavedením dane zo sladených nealkoholických nápojov, t. j. ponechaním súčasného stavu by nedošlo k zvýšeniu príjmov štátneho rozpočtu. Nezavedenie predmetnej dane by tak sťažilo aj konsolidačné opatrenia na strane štátneho rozpočtu.</w:t>
            </w:r>
          </w:p>
        </w:tc>
      </w:tr>
      <w:tr w:rsidR="0002009C" w:rsidRPr="00612E08" w14:paraId="6A09DF04" w14:textId="77777777"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A9BE76C"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02009C" w:rsidRPr="00612E08" w14:paraId="40FBD086" w14:textId="77777777" w:rsidTr="00691488">
        <w:tc>
          <w:tcPr>
            <w:tcW w:w="6203" w:type="dxa"/>
            <w:gridSpan w:val="7"/>
            <w:tcBorders>
              <w:top w:val="single" w:sz="4" w:space="0" w:color="FFFFFF"/>
              <w:left w:val="single" w:sz="4" w:space="0" w:color="auto"/>
              <w:bottom w:val="nil"/>
              <w:right w:val="nil"/>
            </w:tcBorders>
            <w:shd w:val="clear" w:color="auto" w:fill="FFFFFF"/>
          </w:tcPr>
          <w:p w14:paraId="17BD92EB" w14:textId="77777777" w:rsidR="0002009C" w:rsidRPr="00612E08"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EB9FB84" w14:textId="77777777" w:rsidR="0002009C" w:rsidRPr="00612E08" w:rsidRDefault="00A56948" w:rsidP="00691488">
            <w:pPr>
              <w:jc w:val="center"/>
              <w:rPr>
                <w:rFonts w:ascii="Times New Roman" w:eastAsia="Times New Roman" w:hAnsi="Times New Roman" w:cs="Times New Roman"/>
                <w:b/>
                <w:sz w:val="20"/>
                <w:szCs w:val="20"/>
                <w:lang w:eastAsia="sk-SK"/>
              </w:rPr>
            </w:pPr>
            <w:sdt>
              <w:sdtPr>
                <w:rPr>
                  <w:b/>
                  <w:sz w:val="20"/>
                  <w:szCs w:val="20"/>
                </w:rPr>
                <w:id w:val="1929613764"/>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FF2CEFF" w14:textId="77777777" w:rsidR="0002009C" w:rsidRPr="00612E08" w:rsidRDefault="00A56948" w:rsidP="00691488">
            <w:pPr>
              <w:jc w:val="center"/>
              <w:rPr>
                <w:rFonts w:ascii="Times New Roman" w:eastAsia="Times New Roman" w:hAnsi="Times New Roman" w:cs="Times New Roman"/>
                <w:b/>
                <w:sz w:val="20"/>
                <w:szCs w:val="20"/>
                <w:lang w:eastAsia="sk-SK"/>
              </w:rPr>
            </w:pPr>
            <w:sdt>
              <w:sdtPr>
                <w:rPr>
                  <w:b/>
                  <w:sz w:val="20"/>
                  <w:szCs w:val="20"/>
                </w:rPr>
                <w:id w:val="-1594626508"/>
                <w14:checkbox>
                  <w14:checked w14:val="1"/>
                  <w14:checkedState w14:val="2612" w14:font="MS Gothic"/>
                  <w14:uncheckedState w14:val="2610" w14:font="MS Gothic"/>
                </w14:checkbox>
              </w:sdtPr>
              <w:sdtEndPr/>
              <w:sdtContent>
                <w:r w:rsidR="0002009C">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Nie</w:t>
            </w:r>
          </w:p>
        </w:tc>
      </w:tr>
      <w:tr w:rsidR="0002009C" w:rsidRPr="00612E08" w14:paraId="4F5E4092" w14:textId="77777777" w:rsidTr="00691488">
        <w:tc>
          <w:tcPr>
            <w:tcW w:w="9180" w:type="dxa"/>
            <w:gridSpan w:val="11"/>
            <w:tcBorders>
              <w:top w:val="nil"/>
              <w:left w:val="single" w:sz="4" w:space="0" w:color="auto"/>
              <w:bottom w:val="single" w:sz="4" w:space="0" w:color="auto"/>
              <w:right w:val="single" w:sz="4" w:space="0" w:color="auto"/>
            </w:tcBorders>
            <w:shd w:val="clear" w:color="auto" w:fill="FFFFFF"/>
          </w:tcPr>
          <w:p w14:paraId="177B6DE3" w14:textId="77777777" w:rsidR="0002009C" w:rsidRPr="00612E08"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53362B2" w14:textId="77777777" w:rsidR="0002009C" w:rsidRPr="00612E08" w:rsidRDefault="0002009C" w:rsidP="00691488">
            <w:pPr>
              <w:rPr>
                <w:rFonts w:ascii="Times New Roman" w:eastAsia="Times New Roman" w:hAnsi="Times New Roman" w:cs="Times New Roman"/>
                <w:sz w:val="20"/>
                <w:szCs w:val="20"/>
                <w:lang w:eastAsia="sk-SK"/>
              </w:rPr>
            </w:pPr>
          </w:p>
        </w:tc>
      </w:tr>
      <w:tr w:rsidR="0002009C" w:rsidRPr="00612E08" w14:paraId="47B6383C" w14:textId="77777777"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DE00F42"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02009C" w:rsidRPr="00612E08" w14:paraId="0A5EB81F" w14:textId="77777777" w:rsidTr="0069148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2009C" w:rsidRPr="00612E08" w14:paraId="4C1AE0E3" w14:textId="77777777" w:rsidTr="00691488">
              <w:trPr>
                <w:trHeight w:val="90"/>
              </w:trPr>
              <w:tc>
                <w:tcPr>
                  <w:tcW w:w="8643" w:type="dxa"/>
                </w:tcPr>
                <w:p w14:paraId="349826F2" w14:textId="77777777" w:rsidR="0002009C" w:rsidRPr="00612E08" w:rsidRDefault="0002009C" w:rsidP="00691488">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02009C" w:rsidRPr="00612E08" w14:paraId="46AF71C3" w14:textId="77777777" w:rsidTr="00691488">
              <w:trPr>
                <w:trHeight w:val="296"/>
              </w:trPr>
              <w:tc>
                <w:tcPr>
                  <w:tcW w:w="8643" w:type="dxa"/>
                </w:tcPr>
                <w:p w14:paraId="3E324F8A" w14:textId="77777777" w:rsidR="0002009C" w:rsidRPr="00612E08" w:rsidRDefault="0002009C" w:rsidP="00691488">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2B222A44" w14:textId="77777777" w:rsidR="0002009C" w:rsidRPr="00612E08" w:rsidRDefault="0002009C" w:rsidP="00691488">
                  <w:pPr>
                    <w:pStyle w:val="Default"/>
                    <w:rPr>
                      <w:i/>
                      <w:iCs/>
                      <w:color w:val="auto"/>
                      <w:sz w:val="20"/>
                      <w:szCs w:val="20"/>
                    </w:rPr>
                  </w:pPr>
                </w:p>
                <w:p w14:paraId="58BC30F8" w14:textId="77777777" w:rsidR="0002009C" w:rsidRPr="00612E08" w:rsidRDefault="0002009C" w:rsidP="00691488">
                  <w:pPr>
                    <w:pStyle w:val="Default"/>
                    <w:rPr>
                      <w:color w:val="auto"/>
                      <w:sz w:val="20"/>
                      <w:szCs w:val="20"/>
                    </w:rPr>
                  </w:pPr>
                  <w:r w:rsidRPr="00612E08">
                    <w:rPr>
                      <w:i/>
                      <w:iCs/>
                      <w:color w:val="auto"/>
                      <w:sz w:val="20"/>
                      <w:szCs w:val="20"/>
                    </w:rPr>
                    <w:t xml:space="preserve">Ak áno, uveďte, ktorých vplyvov podľa bodu 9 sa goldplating týka: </w:t>
                  </w:r>
                </w:p>
              </w:tc>
            </w:tr>
            <w:tr w:rsidR="0002009C" w:rsidRPr="00612E08" w14:paraId="0A8507B3" w14:textId="77777777" w:rsidTr="00691488">
              <w:trPr>
                <w:trHeight w:val="296"/>
              </w:trPr>
              <w:tc>
                <w:tcPr>
                  <w:tcW w:w="8643" w:type="dxa"/>
                </w:tcPr>
                <w:p w14:paraId="53AC0D3F" w14:textId="77777777" w:rsidR="0002009C" w:rsidRPr="00612E08" w:rsidRDefault="0002009C" w:rsidP="00691488">
                  <w:pPr>
                    <w:pStyle w:val="Default"/>
                    <w:rPr>
                      <w:rFonts w:ascii="Segoe UI Symbol" w:hAnsi="Segoe UI Symbol" w:cs="Segoe UI Symbol"/>
                      <w:color w:val="auto"/>
                      <w:sz w:val="20"/>
                      <w:szCs w:val="20"/>
                    </w:rPr>
                  </w:pPr>
                </w:p>
              </w:tc>
            </w:tr>
          </w:tbl>
          <w:p w14:paraId="2C852164" w14:textId="77777777" w:rsidR="0002009C" w:rsidRPr="00612E08" w:rsidRDefault="0002009C" w:rsidP="00691488">
            <w:pPr>
              <w:jc w:val="both"/>
              <w:rPr>
                <w:rFonts w:ascii="Times New Roman" w:eastAsia="Times New Roman" w:hAnsi="Times New Roman" w:cs="Times New Roman"/>
                <w:i/>
                <w:sz w:val="20"/>
                <w:szCs w:val="20"/>
                <w:lang w:eastAsia="sk-SK"/>
              </w:rPr>
            </w:pPr>
          </w:p>
        </w:tc>
      </w:tr>
      <w:tr w:rsidR="0002009C" w:rsidRPr="00612E08" w14:paraId="5EF8C61B" w14:textId="77777777" w:rsidTr="0069148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ECA38FA" w14:textId="77777777" w:rsidR="0002009C" w:rsidRPr="00612E08" w:rsidRDefault="0002009C" w:rsidP="00691488">
            <w:pPr>
              <w:jc w:val="center"/>
              <w:rPr>
                <w:rFonts w:ascii="Times New Roman" w:eastAsia="Times New Roman" w:hAnsi="Times New Roman" w:cs="Times New Roman"/>
                <w:sz w:val="20"/>
                <w:szCs w:val="20"/>
                <w:lang w:eastAsia="sk-SK"/>
              </w:rPr>
            </w:pPr>
          </w:p>
        </w:tc>
      </w:tr>
      <w:tr w:rsidR="0002009C" w:rsidRPr="00612E08" w14:paraId="68C54D98" w14:textId="77777777"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8D4DA3F"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02009C" w:rsidRPr="00612E08" w14:paraId="23BC9FB0" w14:textId="77777777" w:rsidTr="0069148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43EAE96" w14:textId="77777777" w:rsidR="0002009C" w:rsidRPr="00396FDC" w:rsidRDefault="0002009C" w:rsidP="00691488">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A93F81">
              <w:rPr>
                <w:rFonts w:ascii="Times New Roman" w:eastAsia="Times New Roman" w:hAnsi="Times New Roman" w:cs="Times New Roman"/>
                <w:sz w:val="20"/>
                <w:szCs w:val="20"/>
                <w:lang w:eastAsia="sk-SK"/>
              </w:rPr>
              <w:t>reskúma</w:t>
            </w:r>
            <w:r>
              <w:rPr>
                <w:rFonts w:ascii="Times New Roman" w:eastAsia="Times New Roman" w:hAnsi="Times New Roman" w:cs="Times New Roman"/>
                <w:sz w:val="20"/>
                <w:szCs w:val="20"/>
                <w:lang w:eastAsia="sk-SK"/>
              </w:rPr>
              <w:t>nie</w:t>
            </w:r>
            <w:r w:rsidRPr="00A93F81">
              <w:rPr>
                <w:rFonts w:ascii="Times New Roman" w:eastAsia="Times New Roman" w:hAnsi="Times New Roman" w:cs="Times New Roman"/>
                <w:sz w:val="20"/>
                <w:szCs w:val="20"/>
                <w:lang w:eastAsia="sk-SK"/>
              </w:rPr>
              <w:t xml:space="preserve"> účelnos</w:t>
            </w:r>
            <w:r>
              <w:rPr>
                <w:rFonts w:ascii="Times New Roman" w:eastAsia="Times New Roman" w:hAnsi="Times New Roman" w:cs="Times New Roman"/>
                <w:sz w:val="20"/>
                <w:szCs w:val="20"/>
                <w:lang w:eastAsia="sk-SK"/>
              </w:rPr>
              <w:t>ti</w:t>
            </w:r>
            <w:r w:rsidRPr="00A93F81">
              <w:rPr>
                <w:rFonts w:ascii="Times New Roman" w:eastAsia="Times New Roman" w:hAnsi="Times New Roman" w:cs="Times New Roman"/>
                <w:sz w:val="20"/>
                <w:szCs w:val="20"/>
                <w:lang w:eastAsia="sk-SK"/>
              </w:rPr>
              <w:t xml:space="preserve"> návrhu zákona </w:t>
            </w:r>
            <w:r>
              <w:rPr>
                <w:rFonts w:ascii="Times New Roman" w:eastAsia="Times New Roman" w:hAnsi="Times New Roman" w:cs="Times New Roman"/>
                <w:sz w:val="20"/>
                <w:szCs w:val="20"/>
                <w:lang w:eastAsia="sk-SK"/>
              </w:rPr>
              <w:t>sa uskutoční v súlade s bodom 10. Jednotnej metodiky na posudzovanie vybraných vplyvov (Ex post hodnotenie).</w:t>
            </w:r>
          </w:p>
        </w:tc>
      </w:tr>
      <w:tr w:rsidR="0002009C" w:rsidRPr="00612E08" w14:paraId="42F06D51" w14:textId="77777777" w:rsidTr="00691488">
        <w:tc>
          <w:tcPr>
            <w:tcW w:w="9180" w:type="dxa"/>
            <w:gridSpan w:val="11"/>
            <w:tcBorders>
              <w:top w:val="nil"/>
              <w:left w:val="nil"/>
              <w:bottom w:val="single" w:sz="4" w:space="0" w:color="auto"/>
              <w:right w:val="nil"/>
            </w:tcBorders>
            <w:shd w:val="clear" w:color="auto" w:fill="FFFFFF"/>
          </w:tcPr>
          <w:p w14:paraId="1646EBB2" w14:textId="77777777" w:rsidR="0002009C" w:rsidRPr="00612E08" w:rsidRDefault="0002009C" w:rsidP="00691488">
            <w:pPr>
              <w:jc w:val="both"/>
              <w:rPr>
                <w:rFonts w:ascii="Times New Roman" w:eastAsia="Times New Roman" w:hAnsi="Times New Roman" w:cs="Times New Roman"/>
                <w:b/>
                <w:sz w:val="20"/>
                <w:szCs w:val="20"/>
                <w:lang w:eastAsia="sk-SK"/>
              </w:rPr>
            </w:pPr>
          </w:p>
          <w:p w14:paraId="39CCCD74" w14:textId="77777777" w:rsidR="0002009C" w:rsidRPr="00612E08" w:rsidRDefault="0002009C" w:rsidP="00691488">
            <w:pPr>
              <w:jc w:val="both"/>
              <w:rPr>
                <w:rFonts w:ascii="Times New Roman" w:eastAsia="Times New Roman" w:hAnsi="Times New Roman" w:cs="Times New Roman"/>
                <w:b/>
                <w:sz w:val="20"/>
                <w:szCs w:val="20"/>
                <w:lang w:eastAsia="sk-SK"/>
              </w:rPr>
            </w:pPr>
          </w:p>
          <w:p w14:paraId="00F2A10E" w14:textId="77777777" w:rsidR="0002009C" w:rsidRPr="00612E08" w:rsidRDefault="0002009C" w:rsidP="00691488">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7193541" w14:textId="77777777" w:rsidR="0002009C" w:rsidRPr="00612E08" w:rsidRDefault="0002009C" w:rsidP="00691488">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1D1CEE09" w14:textId="77777777" w:rsidR="0002009C" w:rsidRPr="00612E08" w:rsidRDefault="0002009C" w:rsidP="00691488">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79E4922D" w14:textId="77777777" w:rsidR="0002009C" w:rsidRPr="00612E08" w:rsidRDefault="0002009C" w:rsidP="00691488">
            <w:pPr>
              <w:jc w:val="both"/>
              <w:rPr>
                <w:rFonts w:ascii="Times New Roman" w:eastAsia="Times New Roman" w:hAnsi="Times New Roman" w:cs="Times New Roman"/>
                <w:sz w:val="20"/>
                <w:szCs w:val="20"/>
                <w:lang w:eastAsia="sk-SK"/>
              </w:rPr>
            </w:pPr>
          </w:p>
          <w:p w14:paraId="50C8D06B" w14:textId="77777777" w:rsidR="0002009C" w:rsidRPr="00612E08" w:rsidRDefault="0002009C" w:rsidP="00691488">
            <w:pPr>
              <w:jc w:val="both"/>
              <w:rPr>
                <w:rFonts w:ascii="Times New Roman" w:eastAsia="Times New Roman" w:hAnsi="Times New Roman" w:cs="Times New Roman"/>
                <w:b/>
                <w:sz w:val="20"/>
                <w:szCs w:val="20"/>
                <w:lang w:eastAsia="sk-SK"/>
              </w:rPr>
            </w:pPr>
          </w:p>
        </w:tc>
      </w:tr>
      <w:tr w:rsidR="0002009C" w:rsidRPr="00612E08" w14:paraId="094B33A6" w14:textId="77777777" w:rsidTr="0069148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C9E8B1A"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02009C" w:rsidRPr="00612E08" w14:paraId="3DC6F0FD" w14:textId="77777777" w:rsidTr="00691488">
        <w:tc>
          <w:tcPr>
            <w:tcW w:w="3812" w:type="dxa"/>
            <w:tcBorders>
              <w:top w:val="single" w:sz="4" w:space="0" w:color="auto"/>
              <w:left w:val="single" w:sz="4" w:space="0" w:color="auto"/>
              <w:bottom w:val="nil"/>
              <w:right w:val="single" w:sz="4" w:space="0" w:color="auto"/>
            </w:tcBorders>
            <w:shd w:val="clear" w:color="auto" w:fill="E2E2E2"/>
          </w:tcPr>
          <w:p w14:paraId="25091A8F"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94C9CB7"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B24FE3C"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53A10E7"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FA71DDF"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931D770" w14:textId="77777777" w:rsidR="0002009C" w:rsidRPr="00612E08" w:rsidRDefault="0002009C" w:rsidP="0069148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822E564" w14:textId="77777777" w:rsidR="0002009C" w:rsidRPr="00612E08" w:rsidRDefault="0002009C" w:rsidP="0069148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577DD164" w14:textId="77777777" w:rsidTr="00691488">
        <w:tc>
          <w:tcPr>
            <w:tcW w:w="3812" w:type="dxa"/>
            <w:tcBorders>
              <w:top w:val="nil"/>
              <w:left w:val="single" w:sz="4" w:space="0" w:color="auto"/>
              <w:bottom w:val="nil"/>
              <w:right w:val="single" w:sz="4" w:space="0" w:color="auto"/>
            </w:tcBorders>
            <w:shd w:val="clear" w:color="auto" w:fill="E2E2E2"/>
          </w:tcPr>
          <w:p w14:paraId="1417F494"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760E7CFF"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24DE3B6C"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C9A7094" w14:textId="77777777" w:rsidR="0002009C" w:rsidRPr="00A93F81" w:rsidRDefault="0002009C" w:rsidP="00691488">
                <w:pPr>
                  <w:jc w:val="center"/>
                  <w:rPr>
                    <w:rFonts w:ascii="Times New Roman" w:eastAsia="Times New Roman" w:hAnsi="Times New Roman" w:cs="Times New Roman"/>
                    <w:sz w:val="20"/>
                    <w:szCs w:val="20"/>
                    <w:lang w:eastAsia="sk-SK"/>
                  </w:rPr>
                </w:pPr>
                <w:r w:rsidRPr="00A93F81">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BDDCF82" w14:textId="77777777" w:rsidR="0002009C" w:rsidRPr="00A93F81" w:rsidRDefault="0002009C" w:rsidP="00691488">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76E7DE1"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4DFD771"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A58AE18" w14:textId="77777777"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71B905B" w14:textId="77777777"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2009C" w:rsidRPr="00612E08" w14:paraId="64C68CF1" w14:textId="77777777" w:rsidTr="00691488">
        <w:tc>
          <w:tcPr>
            <w:tcW w:w="3812" w:type="dxa"/>
            <w:tcBorders>
              <w:top w:val="nil"/>
              <w:left w:val="single" w:sz="4" w:space="0" w:color="auto"/>
              <w:bottom w:val="nil"/>
              <w:right w:val="single" w:sz="4" w:space="0" w:color="auto"/>
            </w:tcBorders>
            <w:shd w:val="clear" w:color="auto" w:fill="E2E2E2"/>
          </w:tcPr>
          <w:p w14:paraId="10D6DD78"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DFB0CE7"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32AB842"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8EB9A9C"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1973C52"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1F1F3FA" w14:textId="77777777" w:rsidR="0002009C" w:rsidRPr="00612E08" w:rsidRDefault="0002009C" w:rsidP="00691488">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A297DA9" w14:textId="77777777" w:rsidR="0002009C" w:rsidRPr="00612E08" w:rsidRDefault="0002009C" w:rsidP="0069148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6B341BDC" w14:textId="77777777" w:rsidTr="00691488">
        <w:tc>
          <w:tcPr>
            <w:tcW w:w="3812" w:type="dxa"/>
            <w:tcBorders>
              <w:top w:val="nil"/>
              <w:left w:val="single" w:sz="4" w:space="0" w:color="auto"/>
              <w:bottom w:val="single" w:sz="4" w:space="0" w:color="auto"/>
              <w:right w:val="single" w:sz="4" w:space="0" w:color="auto"/>
            </w:tcBorders>
            <w:shd w:val="clear" w:color="auto" w:fill="E2E2E2"/>
          </w:tcPr>
          <w:p w14:paraId="3019F482" w14:textId="77777777"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6EC5FBD6" w14:textId="77777777"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C5B2E10"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102F641"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9ADD84E"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D50071E"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22E017B" w14:textId="77777777"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9FBC7FE" w14:textId="77777777"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2009C" w:rsidRPr="00612E08" w14:paraId="0800DE63" w14:textId="77777777" w:rsidTr="00691488">
        <w:tc>
          <w:tcPr>
            <w:tcW w:w="3812" w:type="dxa"/>
            <w:tcBorders>
              <w:top w:val="single" w:sz="4" w:space="0" w:color="auto"/>
              <w:left w:val="single" w:sz="4" w:space="0" w:color="auto"/>
              <w:bottom w:val="single" w:sz="4" w:space="0" w:color="auto"/>
              <w:right w:val="single" w:sz="4" w:space="0" w:color="auto"/>
            </w:tcBorders>
            <w:shd w:val="clear" w:color="auto" w:fill="E2E2E2"/>
          </w:tcPr>
          <w:p w14:paraId="491DB6CA" w14:textId="77777777"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3FA4491"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32538B5"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5FD3CEA" w14:textId="77777777" w:rsidR="0002009C" w:rsidRPr="00612E08" w:rsidRDefault="0002009C" w:rsidP="00691488">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1F16A997" w14:textId="77777777"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374C266" w14:textId="77777777"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15293E6" w14:textId="77777777"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14:paraId="3E4B694A" w14:textId="77777777" w:rsidTr="00691488">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02AF2" w14:textId="77777777" w:rsidR="0002009C" w:rsidRPr="00A24737" w:rsidRDefault="0002009C" w:rsidP="00691488">
            <w:pPr>
              <w:rPr>
                <w:rFonts w:ascii="Times New Roman" w:eastAsia="Times New Roman" w:hAnsi="Times New Roman" w:cs="Times New Roman"/>
                <w:b/>
                <w:sz w:val="20"/>
                <w:szCs w:val="20"/>
                <w:lang w:eastAsia="sk-SK"/>
              </w:rPr>
            </w:pPr>
            <w:r w:rsidRPr="00A24737">
              <w:rPr>
                <w:rFonts w:ascii="Times New Roman" w:eastAsia="Times New Roman" w:hAnsi="Times New Roman" w:cs="Times New Roman"/>
                <w:b/>
                <w:sz w:val="20"/>
                <w:szCs w:val="20"/>
                <w:lang w:eastAsia="sk-SK"/>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14:paraId="185C5B7C" w14:textId="77777777" w:rsidR="0002009C" w:rsidRPr="00A93F81"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14:paraId="2A2E6829" w14:textId="77777777" w:rsidR="0002009C" w:rsidRPr="00A93F81" w:rsidRDefault="0002009C" w:rsidP="00691488">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b/>
                <w:sz w:val="20"/>
                <w:szCs w:val="20"/>
                <w:lang w:eastAsia="sk-SK"/>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vAlign w:val="center"/>
              </w:tcPr>
              <w:p w14:paraId="515EA4A4" w14:textId="77777777" w:rsidR="0002009C" w:rsidRPr="00A24737"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vAlign w:val="center"/>
          </w:tcPr>
          <w:p w14:paraId="36DF06D0" w14:textId="77777777" w:rsidR="0002009C" w:rsidRPr="00A24737" w:rsidRDefault="0002009C" w:rsidP="00691488">
            <w:pPr>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14:paraId="25152E3C" w14:textId="77777777" w:rsidR="0002009C" w:rsidRPr="00A24737" w:rsidRDefault="0002009C" w:rsidP="00691488">
                <w:pPr>
                  <w:ind w:left="-107" w:right="-108"/>
                  <w:jc w:val="center"/>
                  <w:rPr>
                    <w:rFonts w:ascii="Times New Roman" w:eastAsia="Times New Roman" w:hAnsi="Times New Roman" w:cs="Times New Roman"/>
                    <w:sz w:val="20"/>
                    <w:szCs w:val="20"/>
                    <w:lang w:eastAsia="sk-SK"/>
                  </w:rPr>
                </w:pPr>
                <w:r w:rsidRPr="00A24737">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14:paraId="389B7104" w14:textId="77777777" w:rsidR="0002009C" w:rsidRPr="00A24737" w:rsidRDefault="0002009C" w:rsidP="00691488">
            <w:pPr>
              <w:ind w:left="34"/>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Negatívne</w:t>
            </w:r>
          </w:p>
        </w:tc>
      </w:tr>
      <w:tr w:rsidR="0002009C" w:rsidRPr="00612E08" w14:paraId="5EDE84D7" w14:textId="77777777" w:rsidTr="00691488">
        <w:tc>
          <w:tcPr>
            <w:tcW w:w="3812" w:type="dxa"/>
            <w:tcBorders>
              <w:top w:val="single" w:sz="4" w:space="0" w:color="auto"/>
              <w:left w:val="single" w:sz="4" w:space="0" w:color="auto"/>
              <w:bottom w:val="nil"/>
              <w:right w:val="single" w:sz="4" w:space="0" w:color="auto"/>
            </w:tcBorders>
            <w:shd w:val="clear" w:color="auto" w:fill="E2E2E2"/>
          </w:tcPr>
          <w:p w14:paraId="6E13169E"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D57AA53"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72E26F7"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099B277"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36045D0"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F631A72"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7FA781A"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072E1514" w14:textId="77777777" w:rsidTr="00691488">
        <w:tc>
          <w:tcPr>
            <w:tcW w:w="3812" w:type="dxa"/>
            <w:tcBorders>
              <w:top w:val="nil"/>
              <w:left w:val="single" w:sz="4" w:space="0" w:color="000000"/>
              <w:bottom w:val="nil"/>
              <w:right w:val="single" w:sz="4" w:space="0" w:color="000000"/>
            </w:tcBorders>
            <w:shd w:val="clear" w:color="auto" w:fill="E2E2E2"/>
          </w:tcPr>
          <w:p w14:paraId="199B0EA4"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6C8D5795" w14:textId="77777777"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565DD34"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FE3C0ED" w14:textId="77777777" w:rsidR="0002009C" w:rsidRPr="00612E08" w:rsidRDefault="0002009C" w:rsidP="00691488">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F6CFDF1"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356E915"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8389EFF" w14:textId="77777777"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F388AB6" w14:textId="77777777" w:rsidR="0002009C" w:rsidRPr="00612E08" w:rsidRDefault="0002009C" w:rsidP="00691488">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02009C" w:rsidRPr="00612E08" w14:paraId="19DC7068" w14:textId="77777777" w:rsidTr="00691488">
        <w:tc>
          <w:tcPr>
            <w:tcW w:w="3812" w:type="dxa"/>
            <w:tcBorders>
              <w:top w:val="nil"/>
              <w:left w:val="single" w:sz="4" w:space="0" w:color="auto"/>
              <w:bottom w:val="single" w:sz="4" w:space="0" w:color="auto"/>
              <w:right w:val="single" w:sz="4" w:space="0" w:color="auto"/>
            </w:tcBorders>
            <w:shd w:val="clear" w:color="auto" w:fill="E2E2E2"/>
          </w:tcPr>
          <w:p w14:paraId="0DEB5325"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17E172BC"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EFB43EE"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869CCB0"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DDE63DE" w14:textId="77777777" w:rsidR="0002009C" w:rsidRPr="00612E08" w:rsidRDefault="0002009C" w:rsidP="00691488">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7A9ECA6" w14:textId="77777777" w:rsidR="0002009C" w:rsidRPr="00612E08" w:rsidRDefault="0002009C" w:rsidP="00691488">
            <w:pPr>
              <w:jc w:val="center"/>
              <w:rPr>
                <w:rFonts w:ascii="Times New Roman" w:eastAsia="Times New Roman" w:hAnsi="Times New Roman" w:cs="Times New Roman"/>
                <w:b/>
                <w:sz w:val="20"/>
                <w:szCs w:val="20"/>
                <w:lang w:eastAsia="sk-SK"/>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CE89490"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19846AF"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14:paraId="786993CB" w14:textId="77777777" w:rsidTr="00691488">
        <w:tc>
          <w:tcPr>
            <w:tcW w:w="3812" w:type="dxa"/>
            <w:tcBorders>
              <w:top w:val="single" w:sz="4" w:space="0" w:color="000000"/>
              <w:left w:val="single" w:sz="4" w:space="0" w:color="auto"/>
              <w:bottom w:val="single" w:sz="4" w:space="0" w:color="auto"/>
              <w:right w:val="single" w:sz="4" w:space="0" w:color="auto"/>
            </w:tcBorders>
            <w:shd w:val="clear" w:color="auto" w:fill="E2E2E2"/>
          </w:tcPr>
          <w:p w14:paraId="38D10E8A"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72785EB"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24974A4"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70CA379"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AE84860"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C2D6888"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5102BB5"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14FC0945" w14:textId="77777777" w:rsidTr="00691488">
        <w:tc>
          <w:tcPr>
            <w:tcW w:w="3812" w:type="dxa"/>
            <w:tcBorders>
              <w:top w:val="single" w:sz="4" w:space="0" w:color="auto"/>
              <w:left w:val="single" w:sz="4" w:space="0" w:color="auto"/>
              <w:bottom w:val="nil"/>
              <w:right w:val="single" w:sz="4" w:space="0" w:color="auto"/>
            </w:tcBorders>
            <w:shd w:val="clear" w:color="auto" w:fill="E2E2E2"/>
          </w:tcPr>
          <w:p w14:paraId="0557D92C"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6331B5E"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1ADA955"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E4606F5"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F85C01E"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92813F1"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191E49C"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7496495C" w14:textId="77777777" w:rsidTr="00691488">
        <w:tc>
          <w:tcPr>
            <w:tcW w:w="3812" w:type="dxa"/>
            <w:tcBorders>
              <w:top w:val="nil"/>
              <w:left w:val="single" w:sz="4" w:space="0" w:color="auto"/>
              <w:bottom w:val="single" w:sz="4" w:space="0" w:color="auto"/>
              <w:right w:val="single" w:sz="4" w:space="0" w:color="auto"/>
            </w:tcBorders>
            <w:shd w:val="clear" w:color="auto" w:fill="E2E2E2"/>
          </w:tcPr>
          <w:p w14:paraId="23FC5251" w14:textId="77777777" w:rsidR="0002009C" w:rsidRPr="00612E08" w:rsidRDefault="0002009C" w:rsidP="00691488">
            <w:pPr>
              <w:rPr>
                <w:rFonts w:ascii="Times New Roman" w:eastAsia="Times New Roman" w:hAnsi="Times New Roman" w:cs="Times New Roman"/>
                <w:sz w:val="20"/>
                <w:szCs w:val="20"/>
                <w:lang w:eastAsia="sk-SK"/>
              </w:rPr>
            </w:pPr>
          </w:p>
          <w:p w14:paraId="21EEB463" w14:textId="77777777" w:rsidR="0002009C" w:rsidRPr="00612E08" w:rsidRDefault="0002009C" w:rsidP="00691488">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D8AEDF7"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5D7F8D1"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9714CD5" w14:textId="77777777" w:rsidR="0002009C" w:rsidRPr="00612E08" w:rsidRDefault="0002009C" w:rsidP="00691488">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4A9D583A" w14:textId="77777777" w:rsidR="0002009C" w:rsidRPr="00612E08" w:rsidRDefault="0002009C" w:rsidP="00691488">
            <w:pPr>
              <w:jc w:val="center"/>
              <w:rPr>
                <w:rFonts w:ascii="Times New Roman" w:eastAsia="Times New Roman" w:hAnsi="Times New Roman" w:cs="Times New Roman"/>
                <w:b/>
                <w:sz w:val="20"/>
                <w:szCs w:val="20"/>
                <w:lang w:eastAsia="sk-SK"/>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14E828A"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BF296F7"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14:paraId="7C862A86" w14:textId="77777777" w:rsidTr="00691488">
        <w:tc>
          <w:tcPr>
            <w:tcW w:w="3812" w:type="dxa"/>
            <w:tcBorders>
              <w:top w:val="single" w:sz="4" w:space="0" w:color="auto"/>
              <w:left w:val="single" w:sz="4" w:space="0" w:color="auto"/>
              <w:bottom w:val="single" w:sz="4" w:space="0" w:color="auto"/>
              <w:right w:val="single" w:sz="4" w:space="0" w:color="auto"/>
            </w:tcBorders>
            <w:shd w:val="clear" w:color="auto" w:fill="E2E2E2"/>
          </w:tcPr>
          <w:p w14:paraId="44894123"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094B926"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48FD40D"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CC6CA1E"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44C11B"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5B10B57"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40CDCFB"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2009C" w:rsidRPr="00612E08" w14:paraId="0AE197D7" w14:textId="77777777" w:rsidTr="00691488">
        <w:tc>
          <w:tcPr>
            <w:tcW w:w="3812" w:type="dxa"/>
            <w:tcBorders>
              <w:top w:val="single" w:sz="4" w:space="0" w:color="auto"/>
              <w:left w:val="single" w:sz="4" w:space="0" w:color="auto"/>
              <w:bottom w:val="nil"/>
              <w:right w:val="single" w:sz="4" w:space="0" w:color="auto"/>
            </w:tcBorders>
            <w:shd w:val="clear" w:color="auto" w:fill="E2E2E2"/>
          </w:tcPr>
          <w:p w14:paraId="421A505D" w14:textId="77777777" w:rsidR="0002009C" w:rsidRPr="00612E08" w:rsidRDefault="0002009C" w:rsidP="00691488">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689D907" w14:textId="77777777" w:rsidR="0002009C" w:rsidRPr="00612E08" w:rsidRDefault="0002009C" w:rsidP="00691488">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7157A1D4" w14:textId="77777777" w:rsidR="0002009C" w:rsidRPr="00612E08" w:rsidRDefault="0002009C" w:rsidP="00691488">
            <w:pPr>
              <w:ind w:right="-108"/>
              <w:rPr>
                <w:b/>
                <w:sz w:val="20"/>
                <w:szCs w:val="20"/>
              </w:rPr>
            </w:pPr>
          </w:p>
        </w:tc>
        <w:tc>
          <w:tcPr>
            <w:tcW w:w="569" w:type="dxa"/>
            <w:gridSpan w:val="2"/>
            <w:tcBorders>
              <w:top w:val="single" w:sz="4" w:space="0" w:color="auto"/>
              <w:left w:val="nil"/>
              <w:bottom w:val="nil"/>
              <w:right w:val="nil"/>
            </w:tcBorders>
            <w:shd w:val="clear" w:color="auto" w:fill="auto"/>
          </w:tcPr>
          <w:p w14:paraId="49E83C60" w14:textId="77777777" w:rsidR="0002009C" w:rsidRPr="00612E08" w:rsidRDefault="0002009C" w:rsidP="00691488">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6D60FA2D" w14:textId="77777777" w:rsidR="0002009C" w:rsidRPr="00612E08" w:rsidRDefault="0002009C" w:rsidP="00691488">
            <w:pPr>
              <w:rPr>
                <w:b/>
                <w:sz w:val="20"/>
                <w:szCs w:val="20"/>
              </w:rPr>
            </w:pPr>
          </w:p>
        </w:tc>
        <w:tc>
          <w:tcPr>
            <w:tcW w:w="547" w:type="dxa"/>
            <w:tcBorders>
              <w:top w:val="single" w:sz="4" w:space="0" w:color="auto"/>
              <w:left w:val="nil"/>
              <w:bottom w:val="nil"/>
              <w:right w:val="nil"/>
            </w:tcBorders>
            <w:shd w:val="clear" w:color="auto" w:fill="auto"/>
          </w:tcPr>
          <w:p w14:paraId="3C6A7F3E" w14:textId="77777777" w:rsidR="0002009C" w:rsidRPr="00612E08" w:rsidRDefault="0002009C" w:rsidP="00691488">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5CA040C4" w14:textId="77777777" w:rsidR="0002009C" w:rsidRPr="00612E08" w:rsidRDefault="0002009C" w:rsidP="00691488">
            <w:pPr>
              <w:ind w:left="54"/>
              <w:rPr>
                <w:b/>
                <w:sz w:val="20"/>
                <w:szCs w:val="20"/>
              </w:rPr>
            </w:pPr>
          </w:p>
        </w:tc>
      </w:tr>
      <w:tr w:rsidR="0002009C" w:rsidRPr="00612E08" w14:paraId="0AF11B41" w14:textId="77777777" w:rsidTr="00691488">
        <w:tc>
          <w:tcPr>
            <w:tcW w:w="3812" w:type="dxa"/>
            <w:tcBorders>
              <w:top w:val="nil"/>
              <w:left w:val="single" w:sz="4" w:space="0" w:color="auto"/>
              <w:bottom w:val="nil"/>
              <w:right w:val="single" w:sz="4" w:space="0" w:color="auto"/>
            </w:tcBorders>
            <w:shd w:val="clear" w:color="auto" w:fill="E2E2E2"/>
          </w:tcPr>
          <w:p w14:paraId="0B8AD785" w14:textId="77777777" w:rsidR="0002009C" w:rsidRPr="00612E08" w:rsidRDefault="0002009C" w:rsidP="00691488">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87AB692" w14:textId="77777777"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46BAF427" w14:textId="77777777" w:rsidR="0002009C" w:rsidRPr="00612E08" w:rsidRDefault="0002009C" w:rsidP="00691488">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D355257" w14:textId="77777777" w:rsidR="0002009C" w:rsidRPr="00612E08" w:rsidRDefault="0002009C" w:rsidP="00691488">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51A482BC" w14:textId="77777777" w:rsidR="0002009C" w:rsidRPr="00612E08" w:rsidRDefault="0002009C" w:rsidP="00691488">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F3849CE" w14:textId="77777777"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1D741FB5" w14:textId="77777777" w:rsidR="0002009C" w:rsidRPr="00612E08" w:rsidRDefault="0002009C" w:rsidP="00691488">
            <w:pPr>
              <w:ind w:left="54"/>
              <w:rPr>
                <w:b/>
                <w:sz w:val="20"/>
                <w:szCs w:val="20"/>
              </w:rPr>
            </w:pPr>
            <w:r w:rsidRPr="00612E08">
              <w:rPr>
                <w:b/>
                <w:sz w:val="20"/>
                <w:szCs w:val="20"/>
              </w:rPr>
              <w:t>Negatívne</w:t>
            </w:r>
          </w:p>
        </w:tc>
      </w:tr>
      <w:tr w:rsidR="0002009C" w:rsidRPr="00612E08" w14:paraId="7A3EABFB" w14:textId="77777777" w:rsidTr="00691488">
        <w:tc>
          <w:tcPr>
            <w:tcW w:w="3812" w:type="dxa"/>
            <w:tcBorders>
              <w:top w:val="nil"/>
              <w:left w:val="single" w:sz="4" w:space="0" w:color="auto"/>
              <w:bottom w:val="nil"/>
              <w:right w:val="single" w:sz="4" w:space="0" w:color="auto"/>
            </w:tcBorders>
            <w:shd w:val="clear" w:color="auto" w:fill="E2E2E2"/>
          </w:tcPr>
          <w:p w14:paraId="5EAF3E70" w14:textId="77777777" w:rsidR="0002009C" w:rsidRPr="00612E08" w:rsidRDefault="0002009C" w:rsidP="00691488">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3FB46E0" w14:textId="77777777"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9DAC056" w14:textId="77777777" w:rsidR="0002009C" w:rsidRPr="00612E08" w:rsidRDefault="0002009C" w:rsidP="00691488">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8118F97" w14:textId="77777777" w:rsidR="0002009C" w:rsidRPr="00612E08" w:rsidRDefault="0002009C" w:rsidP="00691488">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14BE605C" w14:textId="77777777" w:rsidR="0002009C" w:rsidRPr="00612E08" w:rsidRDefault="0002009C" w:rsidP="00691488">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6836E5B" w14:textId="77777777"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B2D7718" w14:textId="77777777" w:rsidR="0002009C" w:rsidRPr="00612E08" w:rsidRDefault="0002009C" w:rsidP="00691488">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2009C" w:rsidRPr="00612E08" w14:paraId="551379C2" w14:textId="77777777" w:rsidTr="00691488">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58BB56"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417B585"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C9BA302"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9C94895"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9F2798E"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162E3F57"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7409EA9"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6732E270" w14:textId="77777777" w:rsidR="0002009C" w:rsidRPr="00612E08" w:rsidRDefault="0002009C" w:rsidP="0002009C">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02009C" w:rsidRPr="00612E08" w14:paraId="13AF76D6" w14:textId="77777777" w:rsidTr="00691488">
        <w:tc>
          <w:tcPr>
            <w:tcW w:w="9176" w:type="dxa"/>
            <w:tcBorders>
              <w:top w:val="single" w:sz="4" w:space="0" w:color="auto"/>
              <w:left w:val="single" w:sz="4" w:space="0" w:color="auto"/>
              <w:bottom w:val="nil"/>
              <w:right w:val="single" w:sz="4" w:space="0" w:color="auto"/>
            </w:tcBorders>
            <w:shd w:val="clear" w:color="auto" w:fill="E2E2E2"/>
          </w:tcPr>
          <w:p w14:paraId="2625D029"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02009C" w:rsidRPr="00612E08" w14:paraId="38F9F497" w14:textId="77777777" w:rsidTr="0069148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D6E9D39" w14:textId="77777777" w:rsidR="0002009C" w:rsidRPr="000B7D3A" w:rsidRDefault="0002009C" w:rsidP="00691488">
            <w:pPr>
              <w:jc w:val="both"/>
              <w:rPr>
                <w:rFonts w:ascii="Times New Roman" w:eastAsia="Times New Roman" w:hAnsi="Times New Roman" w:cs="Times New Roman"/>
                <w:sz w:val="20"/>
                <w:szCs w:val="20"/>
                <w:lang w:eastAsia="sk-SK"/>
              </w:rPr>
            </w:pPr>
            <w:r w:rsidRPr="000B7D3A">
              <w:rPr>
                <w:rFonts w:ascii="Times New Roman" w:eastAsia="Times New Roman" w:hAnsi="Times New Roman" w:cs="Times New Roman"/>
                <w:sz w:val="20"/>
                <w:szCs w:val="20"/>
                <w:lang w:eastAsia="sk-SK"/>
              </w:rPr>
              <w:t xml:space="preserve">Pozitívny vplyv na rozpočet verejnej správy vyplýva zo zavedenia novej dane zo sladených nealkoholických nápojov, s ktorou súvisí aj vyšší výber na dani z pridanej hodnoty. </w:t>
            </w:r>
          </w:p>
          <w:p w14:paraId="2792775D" w14:textId="77777777" w:rsidR="0002009C" w:rsidRPr="000B7D3A" w:rsidRDefault="0002009C" w:rsidP="00691488">
            <w:pPr>
              <w:jc w:val="both"/>
              <w:rPr>
                <w:rFonts w:ascii="Times New Roman" w:eastAsia="Calibri" w:hAnsi="Times New Roman" w:cs="Times New Roman"/>
                <w:b/>
                <w:sz w:val="20"/>
                <w:szCs w:val="20"/>
              </w:rPr>
            </w:pPr>
            <w:r>
              <w:rPr>
                <w:rFonts w:ascii="Times New Roman" w:hAnsi="Times New Roman" w:cs="Times New Roman"/>
                <w:sz w:val="20"/>
                <w:szCs w:val="20"/>
              </w:rPr>
              <w:t>Kvantifikovaný n</w:t>
            </w:r>
            <w:r w:rsidRPr="000B7D3A">
              <w:rPr>
                <w:rFonts w:ascii="Times New Roman" w:hAnsi="Times New Roman" w:cs="Times New Roman"/>
                <w:sz w:val="20"/>
                <w:szCs w:val="20"/>
              </w:rPr>
              <w:t>egatívny vplyv na rozpočet verejnej správy predstavujú výdavky na úpravu informačných systémov Finančného riaditeľstva Slovenskej republiky a na personálne zabezpečenie kapacít finančnej správy.</w:t>
            </w:r>
          </w:p>
        </w:tc>
      </w:tr>
      <w:tr w:rsidR="0002009C" w:rsidRPr="00612E08" w14:paraId="0C0FC9E7" w14:textId="77777777"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68291B78"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02009C" w:rsidRPr="00612E08" w14:paraId="63C6DAD1" w14:textId="77777777" w:rsidTr="0069148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4C14755" w14:textId="77777777" w:rsidR="0002009C" w:rsidRPr="00C5649C" w:rsidRDefault="0002009C" w:rsidP="00691488">
            <w:pPr>
              <w:jc w:val="both"/>
              <w:rPr>
                <w:rFonts w:ascii="Times New Roman" w:hAnsi="Times New Roman"/>
                <w:sz w:val="20"/>
                <w:szCs w:val="20"/>
              </w:rPr>
            </w:pPr>
            <w:r w:rsidRPr="00C5649C">
              <w:rPr>
                <w:rFonts w:ascii="Times New Roman" w:hAnsi="Times New Roman"/>
                <w:sz w:val="20"/>
                <w:szCs w:val="20"/>
              </w:rPr>
              <w:t>Ministerstvo financií SR, sekcia daňová a colná, odbor nepriamych d</w:t>
            </w:r>
            <w:r>
              <w:rPr>
                <w:rFonts w:ascii="Times New Roman" w:hAnsi="Times New Roman"/>
                <w:sz w:val="20"/>
                <w:szCs w:val="20"/>
              </w:rPr>
              <w:t>aní:</w:t>
            </w:r>
          </w:p>
          <w:p w14:paraId="15DA6C5C" w14:textId="77777777" w:rsidR="0002009C" w:rsidRPr="00C5649C" w:rsidRDefault="0002009C" w:rsidP="0002009C">
            <w:pPr>
              <w:pStyle w:val="Odsekzoznamu"/>
              <w:numPr>
                <w:ilvl w:val="0"/>
                <w:numId w:val="12"/>
              </w:numPr>
              <w:spacing w:after="0" w:line="240" w:lineRule="auto"/>
              <w:ind w:left="313" w:hanging="284"/>
              <w:jc w:val="both"/>
              <w:rPr>
                <w:rStyle w:val="Hypertextovprepojenie"/>
                <w:rFonts w:ascii="Times New Roman" w:hAnsi="Times New Roman"/>
                <w:sz w:val="20"/>
                <w:szCs w:val="20"/>
              </w:rPr>
            </w:pPr>
            <w:r>
              <w:rPr>
                <w:rFonts w:ascii="Times New Roman" w:hAnsi="Times New Roman"/>
                <w:sz w:val="20"/>
                <w:szCs w:val="20"/>
              </w:rPr>
              <w:t>JUDr</w:t>
            </w:r>
            <w:r w:rsidRPr="00C5649C">
              <w:rPr>
                <w:rFonts w:ascii="Times New Roman" w:hAnsi="Times New Roman"/>
                <w:sz w:val="20"/>
                <w:szCs w:val="20"/>
              </w:rPr>
              <w:t xml:space="preserve">. </w:t>
            </w:r>
            <w:r>
              <w:rPr>
                <w:rFonts w:ascii="Times New Roman" w:hAnsi="Times New Roman"/>
                <w:sz w:val="20"/>
                <w:szCs w:val="20"/>
              </w:rPr>
              <w:t xml:space="preserve">Ján Dancák, </w:t>
            </w:r>
            <w:hyperlink r:id="rId7" w:history="1">
              <w:r w:rsidRPr="00FB2077">
                <w:rPr>
                  <w:rStyle w:val="Hypertextovprepojenie"/>
                  <w:rFonts w:ascii="Times New Roman" w:hAnsi="Times New Roman" w:cs="Arial Narrow"/>
                  <w:sz w:val="20"/>
                  <w:szCs w:val="20"/>
                </w:rPr>
                <w:t>jan.dancak</w:t>
              </w:r>
              <w:r w:rsidRPr="00FB2077">
                <w:rPr>
                  <w:rStyle w:val="Hypertextovprepojenie"/>
                  <w:rFonts w:ascii="Times New Roman" w:hAnsi="Times New Roman"/>
                  <w:sz w:val="20"/>
                  <w:szCs w:val="20"/>
                </w:rPr>
                <w:t>@</w:t>
              </w:r>
              <w:r w:rsidRPr="00FB2077">
                <w:rPr>
                  <w:rStyle w:val="Hypertextovprepojenie"/>
                  <w:rFonts w:ascii="Times New Roman" w:hAnsi="Times New Roman" w:cs="Arial Narrow"/>
                  <w:sz w:val="20"/>
                  <w:szCs w:val="20"/>
                </w:rPr>
                <w:t>mfsr.sk</w:t>
              </w:r>
            </w:hyperlink>
            <w:r w:rsidRPr="00C5649C">
              <w:rPr>
                <w:rStyle w:val="Hypertextovprepojenie"/>
                <w:rFonts w:ascii="Times New Roman" w:hAnsi="Times New Roman" w:cs="Arial Narrow"/>
                <w:sz w:val="20"/>
                <w:szCs w:val="20"/>
              </w:rPr>
              <w:t xml:space="preserve">, </w:t>
            </w:r>
            <w:r>
              <w:rPr>
                <w:rStyle w:val="Hypertextovprepojenie"/>
                <w:rFonts w:ascii="Times New Roman" w:hAnsi="Times New Roman" w:cs="Arial Narrow"/>
                <w:sz w:val="20"/>
                <w:szCs w:val="20"/>
              </w:rPr>
              <w:t>02/59583495</w:t>
            </w:r>
          </w:p>
          <w:p w14:paraId="777BCF26" w14:textId="77777777" w:rsidR="0002009C" w:rsidRPr="00A33022" w:rsidRDefault="0002009C" w:rsidP="0002009C">
            <w:pPr>
              <w:pStyle w:val="Odsekzoznamu"/>
              <w:numPr>
                <w:ilvl w:val="0"/>
                <w:numId w:val="12"/>
              </w:numPr>
              <w:spacing w:after="0" w:line="240" w:lineRule="auto"/>
              <w:ind w:left="313" w:hanging="284"/>
              <w:jc w:val="both"/>
              <w:rPr>
                <w:rFonts w:ascii="Times New Roman" w:hAnsi="Times New Roman"/>
                <w:sz w:val="20"/>
                <w:szCs w:val="20"/>
                <w:lang w:eastAsia="sk-SK"/>
              </w:rPr>
            </w:pPr>
            <w:r w:rsidRPr="00350C7F">
              <w:rPr>
                <w:rFonts w:ascii="Times New Roman" w:hAnsi="Times New Roman"/>
                <w:sz w:val="20"/>
                <w:szCs w:val="20"/>
              </w:rPr>
              <w:t xml:space="preserve">Mgr. Michal Pavlovčík, </w:t>
            </w:r>
            <w:hyperlink r:id="rId8" w:history="1">
              <w:r w:rsidRPr="00350C7F">
                <w:rPr>
                  <w:rStyle w:val="Hypertextovprepojenie"/>
                  <w:rFonts w:ascii="Times New Roman" w:hAnsi="Times New Roman" w:cs="Arial Narrow"/>
                  <w:sz w:val="20"/>
                  <w:szCs w:val="20"/>
                </w:rPr>
                <w:t>michal.pavlovcik</w:t>
              </w:r>
              <w:r w:rsidRPr="00350C7F">
                <w:rPr>
                  <w:rStyle w:val="Hypertextovprepojenie"/>
                  <w:rFonts w:ascii="Times New Roman" w:hAnsi="Times New Roman"/>
                  <w:sz w:val="20"/>
                  <w:szCs w:val="20"/>
                </w:rPr>
                <w:t>@</w:t>
              </w:r>
              <w:r w:rsidRPr="00350C7F">
                <w:rPr>
                  <w:rStyle w:val="Hypertextovprepojenie"/>
                  <w:rFonts w:ascii="Times New Roman" w:hAnsi="Times New Roman" w:cs="Arial Narrow"/>
                  <w:sz w:val="20"/>
                  <w:szCs w:val="20"/>
                </w:rPr>
                <w:t>mfsr.sk</w:t>
              </w:r>
            </w:hyperlink>
            <w:r w:rsidRPr="00350C7F">
              <w:rPr>
                <w:rStyle w:val="Hypertextovprepojenie"/>
                <w:rFonts w:ascii="Times New Roman" w:hAnsi="Times New Roman" w:cs="Arial Narrow"/>
                <w:sz w:val="20"/>
                <w:szCs w:val="20"/>
              </w:rPr>
              <w:t xml:space="preserve">, </w:t>
            </w:r>
            <w:r>
              <w:rPr>
                <w:rStyle w:val="Hypertextovprepojenie"/>
                <w:rFonts w:ascii="Times New Roman" w:hAnsi="Times New Roman" w:cs="Arial Narrow"/>
                <w:sz w:val="20"/>
                <w:szCs w:val="20"/>
              </w:rPr>
              <w:t>02/59583490</w:t>
            </w:r>
          </w:p>
        </w:tc>
      </w:tr>
      <w:tr w:rsidR="0002009C" w:rsidRPr="00612E08" w14:paraId="5529742F" w14:textId="77777777"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5EC5610F"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02009C" w:rsidRPr="00612E08" w14:paraId="6AF2F959" w14:textId="77777777" w:rsidTr="0069148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25B12F4" w14:textId="77777777" w:rsidR="0002009C" w:rsidRPr="00310939" w:rsidRDefault="0002009C" w:rsidP="00691488">
            <w:pPr>
              <w:jc w:val="both"/>
              <w:rPr>
                <w:rFonts w:ascii="Times New Roman" w:hAnsi="Times New Roman" w:cs="Times New Roman"/>
                <w:color w:val="000000"/>
                <w:sz w:val="20"/>
                <w:szCs w:val="20"/>
              </w:rPr>
            </w:pPr>
            <w:r w:rsidRPr="001D4B1B">
              <w:rPr>
                <w:rStyle w:val="awspan"/>
                <w:rFonts w:ascii="Times New Roman" w:hAnsi="Times New Roman"/>
                <w:color w:val="000000"/>
                <w:sz w:val="20"/>
                <w:szCs w:val="20"/>
              </w:rPr>
              <w:t>Pri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príprave</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materiálu</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sa</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viedli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interné</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diskusie</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v rámci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dotknutých</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odborov Ministerstva financií Slovenskej republiky (ďalej len „MF SR“),</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Ministerstva pôdohospodárstva a rozvoja vidieka Slovenskej republiky</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 xml:space="preserve">a Ministerstva zdravotníctva Slovenskej republiky. Podkladom pri príprave návrhu zákona bola aj pracovná komunikácia a výmena údajov medzi uvedenými rezortmi. Pri vypracovaní doložky vybraných vplyvov vychádzalo MF SR aj z dostupných zdrojov MF SR a z analýz Inštitútu finančnej politiky. MF SR v rámci analýzy vplyvov na podnikateľské prostredie boli poskytnuté údaje </w:t>
            </w:r>
            <w:r w:rsidRPr="00310939">
              <w:rPr>
                <w:rFonts w:ascii="Times New Roman" w:hAnsi="Times New Roman" w:cs="Times New Roman"/>
                <w:sz w:val="20"/>
                <w:szCs w:val="20"/>
                <w:lang w:eastAsia="sk-SK"/>
              </w:rPr>
              <w:t>Štátnou veterinárnou a potravinovou správou Slovenskej republiky</w:t>
            </w:r>
            <w:r w:rsidRPr="001D4B1B">
              <w:rPr>
                <w:rStyle w:val="awspan"/>
                <w:rFonts w:ascii="Times New Roman" w:hAnsi="Times New Roman"/>
                <w:color w:val="000000"/>
                <w:sz w:val="20"/>
                <w:szCs w:val="20"/>
              </w:rPr>
              <w:t xml:space="preserve"> a správcom</w:t>
            </w:r>
            <w:r w:rsidRPr="00310939">
              <w:rPr>
                <w:rFonts w:ascii="Times New Roman" w:hAnsi="Times New Roman" w:cs="Times New Roman"/>
                <w:sz w:val="20"/>
                <w:szCs w:val="20"/>
              </w:rPr>
              <w:t xml:space="preserve"> zálohového systému pre jednorazové nápojové obaly </w:t>
            </w:r>
            <w:r w:rsidRPr="00310939">
              <w:rPr>
                <w:rFonts w:ascii="Times New Roman" w:hAnsi="Times New Roman" w:cs="Times New Roman"/>
                <w:sz w:val="20"/>
                <w:szCs w:val="20"/>
                <w:lang w:eastAsia="sk-SK"/>
              </w:rPr>
              <w:t>.</w:t>
            </w:r>
          </w:p>
        </w:tc>
      </w:tr>
      <w:tr w:rsidR="0002009C" w:rsidRPr="00612E08" w14:paraId="57B0570D" w14:textId="77777777"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0654BBF4" w14:textId="77777777" w:rsidR="0002009C" w:rsidRPr="00612E08" w:rsidRDefault="0002009C" w:rsidP="0002009C">
            <w:pPr>
              <w:numPr>
                <w:ilvl w:val="0"/>
                <w:numId w:val="1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056/2024</w:t>
            </w:r>
            <w:r w:rsidRPr="00612E08">
              <w:rPr>
                <w:rFonts w:ascii="Calibri" w:eastAsia="Calibri" w:hAnsi="Calibri" w:cs="Times New Roman"/>
              </w:rPr>
              <w:t xml:space="preserve"> </w:t>
            </w:r>
          </w:p>
          <w:p w14:paraId="7BBB336A" w14:textId="77777777" w:rsidR="0002009C" w:rsidRPr="00612E08" w:rsidRDefault="0002009C" w:rsidP="00691488">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02009C" w:rsidRPr="00612E08" w14:paraId="58F6BAE8" w14:textId="77777777" w:rsidTr="0069148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3087D25" w14:textId="77777777" w:rsidR="0002009C" w:rsidRPr="00301B7C" w:rsidRDefault="0002009C" w:rsidP="0069148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2009C" w:rsidRPr="00301B7C" w14:paraId="4ACE1588" w14:textId="77777777" w:rsidTr="00691488">
              <w:trPr>
                <w:trHeight w:val="396"/>
              </w:trPr>
              <w:tc>
                <w:tcPr>
                  <w:tcW w:w="2552" w:type="dxa"/>
                </w:tcPr>
                <w:p w14:paraId="17B5ABBE" w14:textId="77777777" w:rsidR="0002009C" w:rsidRPr="00301B7C" w:rsidRDefault="00A56948" w:rsidP="00691488">
                  <w:pPr>
                    <w:rPr>
                      <w:rFonts w:ascii="Times New Roman" w:eastAsia="Times New Roman" w:hAnsi="Times New Roman" w:cs="Times New Roman"/>
                      <w:b/>
                      <w:sz w:val="20"/>
                      <w:szCs w:val="20"/>
                      <w:lang w:eastAsia="sk-SK"/>
                    </w:rPr>
                  </w:pPr>
                  <w:sdt>
                    <w:sdtPr>
                      <w:rPr>
                        <w:b/>
                        <w:sz w:val="20"/>
                        <w:szCs w:val="20"/>
                      </w:rPr>
                      <w:id w:val="-1874910888"/>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Súhlasné </w:t>
                  </w:r>
                </w:p>
              </w:tc>
              <w:tc>
                <w:tcPr>
                  <w:tcW w:w="3827" w:type="dxa"/>
                </w:tcPr>
                <w:p w14:paraId="2F8A4D73" w14:textId="77777777" w:rsidR="0002009C" w:rsidRPr="00301B7C" w:rsidRDefault="00A56948" w:rsidP="00691488">
                  <w:pPr>
                    <w:rPr>
                      <w:rFonts w:ascii="Times New Roman" w:eastAsia="Times New Roman" w:hAnsi="Times New Roman" w:cs="Times New Roman"/>
                      <w:b/>
                      <w:sz w:val="20"/>
                      <w:szCs w:val="20"/>
                      <w:lang w:eastAsia="sk-SK"/>
                    </w:rPr>
                  </w:pPr>
                  <w:sdt>
                    <w:sdtPr>
                      <w:rPr>
                        <w:b/>
                        <w:sz w:val="20"/>
                        <w:szCs w:val="20"/>
                      </w:rPr>
                      <w:id w:val="1697888127"/>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Súhlasné s návrhom na dopracovanie</w:t>
                  </w:r>
                </w:p>
              </w:tc>
              <w:tc>
                <w:tcPr>
                  <w:tcW w:w="2534" w:type="dxa"/>
                </w:tcPr>
                <w:p w14:paraId="67C9FBCF" w14:textId="77777777" w:rsidR="0002009C" w:rsidRPr="00301B7C" w:rsidRDefault="00A56948" w:rsidP="00691488">
                  <w:pPr>
                    <w:ind w:right="459"/>
                    <w:rPr>
                      <w:rFonts w:ascii="Times New Roman" w:eastAsia="Times New Roman" w:hAnsi="Times New Roman" w:cs="Times New Roman"/>
                      <w:b/>
                      <w:sz w:val="20"/>
                      <w:szCs w:val="20"/>
                      <w:lang w:eastAsia="sk-SK"/>
                    </w:rPr>
                  </w:pPr>
                  <w:sdt>
                    <w:sdtPr>
                      <w:rPr>
                        <w:b/>
                        <w:sz w:val="20"/>
                        <w:szCs w:val="20"/>
                      </w:rPr>
                      <w:id w:val="-647822913"/>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Nesúhlasné</w:t>
                  </w:r>
                </w:p>
              </w:tc>
            </w:tr>
          </w:tbl>
          <w:p w14:paraId="5F1CDA5F" w14:textId="77777777" w:rsidR="0002009C" w:rsidRPr="00301B7C" w:rsidRDefault="0002009C" w:rsidP="00691488">
            <w:pPr>
              <w:jc w:val="both"/>
              <w:rPr>
                <w:rFonts w:ascii="Times New Roman" w:eastAsia="Times New Roman" w:hAnsi="Times New Roman" w:cs="Times New Roman"/>
                <w:b/>
                <w:sz w:val="20"/>
                <w:szCs w:val="20"/>
                <w:lang w:eastAsia="sk-SK"/>
              </w:rPr>
            </w:pPr>
            <w:r w:rsidRPr="00301B7C">
              <w:rPr>
                <w:rFonts w:ascii="Times New Roman" w:eastAsia="Times New Roman" w:hAnsi="Times New Roman" w:cs="Times New Roman"/>
                <w:b/>
                <w:sz w:val="20"/>
                <w:szCs w:val="20"/>
                <w:lang w:eastAsia="sk-SK"/>
              </w:rPr>
              <w:t>Uveďte pripomienky zo stanoviska Komisie z časti II. spolu s Vaším vyhodnotením:</w:t>
            </w:r>
          </w:p>
          <w:p w14:paraId="70F251CA" w14:textId="77777777" w:rsidR="0002009C" w:rsidRPr="00301B7C" w:rsidRDefault="0002009C" w:rsidP="00691488">
            <w:pPr>
              <w:rPr>
                <w:rFonts w:ascii="Times New Roman" w:eastAsia="Times New Roman" w:hAnsi="Times New Roman" w:cs="Times New Roman"/>
                <w:b/>
                <w:sz w:val="20"/>
                <w:szCs w:val="20"/>
                <w:lang w:eastAsia="sk-SK"/>
              </w:rPr>
            </w:pPr>
          </w:p>
          <w:p w14:paraId="1B38A613" w14:textId="77777777"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doložke vybraných vplyvov:</w:t>
            </w:r>
          </w:p>
          <w:p w14:paraId="6747EBC2"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odporúča predkladateľovi v Doložke vybraných vplyvov v časti 8. Preskúmanie účelnosti doplniť dátum a kritéria hodnotenia účelnosti predkladaného materiálu.</w:t>
            </w:r>
          </w:p>
          <w:p w14:paraId="4D2C6EE8"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Preskúmanie účelnosti sa nastavuje po určitom čase, aby sa zhodnotilo, či a na základe akých kritérií bol cieľ naplnený.</w:t>
            </w:r>
          </w:p>
          <w:p w14:paraId="3CA796AB" w14:textId="77777777" w:rsidR="0002009C" w:rsidRPr="009034FC" w:rsidRDefault="0002009C" w:rsidP="00691488">
            <w:pPr>
              <w:jc w:val="both"/>
              <w:rPr>
                <w:rFonts w:ascii="Times New Roman" w:hAnsi="Times New Roman" w:cs="Times New Roman"/>
                <w:bCs/>
                <w:sz w:val="20"/>
                <w:szCs w:val="20"/>
              </w:rPr>
            </w:pPr>
            <w:r w:rsidRPr="009034FC">
              <w:rPr>
                <w:rFonts w:ascii="Times New Roman" w:hAnsi="Times New Roman" w:cs="Times New Roman"/>
                <w:b/>
                <w:bCs/>
                <w:sz w:val="20"/>
                <w:szCs w:val="20"/>
              </w:rPr>
              <w:t>Pripomienka neakceptovaná</w:t>
            </w:r>
            <w:r w:rsidRPr="009034FC">
              <w:rPr>
                <w:rFonts w:ascii="Times New Roman" w:hAnsi="Times New Roman" w:cs="Times New Roman"/>
                <w:bCs/>
                <w:sz w:val="20"/>
                <w:szCs w:val="20"/>
              </w:rPr>
              <w:t>.</w:t>
            </w:r>
          </w:p>
          <w:p w14:paraId="044BF68A" w14:textId="77777777" w:rsidR="0002009C" w:rsidRPr="00F70AC0" w:rsidRDefault="0002009C" w:rsidP="00691488">
            <w:pPr>
              <w:jc w:val="both"/>
              <w:rPr>
                <w:rFonts w:ascii="Times New Roman" w:hAnsi="Times New Roman" w:cs="Times New Roman"/>
                <w:b/>
                <w:bCs/>
                <w:sz w:val="20"/>
                <w:szCs w:val="20"/>
              </w:rPr>
            </w:pPr>
            <w:r w:rsidRPr="009034FC">
              <w:rPr>
                <w:rFonts w:ascii="Times New Roman" w:eastAsia="Times New Roman" w:hAnsi="Times New Roman" w:cs="Times New Roman"/>
                <w:b/>
                <w:sz w:val="20"/>
                <w:szCs w:val="20"/>
                <w:lang w:eastAsia="sk-SK"/>
              </w:rPr>
              <w:t>MF SR preskúma účelnosť návrhu zákona na základe podnetov orgánov finančnej správy vykonávajúcich správu daní.</w:t>
            </w:r>
          </w:p>
          <w:p w14:paraId="713DCC7E" w14:textId="77777777" w:rsidR="0002009C" w:rsidRPr="00301B7C" w:rsidRDefault="0002009C" w:rsidP="00691488">
            <w:pPr>
              <w:jc w:val="both"/>
              <w:rPr>
                <w:rFonts w:ascii="Times New Roman" w:hAnsi="Times New Roman" w:cs="Times New Roman"/>
                <w:bCs/>
                <w:sz w:val="20"/>
                <w:szCs w:val="20"/>
              </w:rPr>
            </w:pPr>
          </w:p>
          <w:p w14:paraId="6ADAFF19"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o vyznačenie uplatňovania mechanizmu znižovania byrokracie a nákladov v Doložke vybraných vplyvov v bode 9. Vybrané vplyvy materiálu.</w:t>
            </w:r>
          </w:p>
          <w:p w14:paraId="6E794FB3"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Návrh právneho predpisu zakladá podľa Analýzy vplyvov na podnikateľské prostredie náklady, na ktoré sa vzťahuje mechanizmus znižovania byrokracie a nákladov.</w:t>
            </w:r>
          </w:p>
          <w:p w14:paraId="3EF37C57"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14:paraId="1DF5E841" w14:textId="77777777" w:rsidR="0002009C" w:rsidRPr="00C22B5D"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t>Vyznačené.</w:t>
            </w:r>
          </w:p>
          <w:p w14:paraId="7DDBC67F" w14:textId="77777777" w:rsidR="0002009C" w:rsidRPr="00301B7C" w:rsidRDefault="0002009C" w:rsidP="00691488">
            <w:pPr>
              <w:jc w:val="both"/>
              <w:rPr>
                <w:rFonts w:ascii="Times New Roman" w:hAnsi="Times New Roman" w:cs="Times New Roman"/>
                <w:bCs/>
                <w:sz w:val="20"/>
                <w:szCs w:val="20"/>
              </w:rPr>
            </w:pPr>
          </w:p>
          <w:p w14:paraId="735B01E0"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
                <w:bCs/>
                <w:sz w:val="20"/>
                <w:szCs w:val="20"/>
              </w:rPr>
              <w:t>K vplyvom na podnikateľské prostredie</w:t>
            </w:r>
          </w:p>
          <w:p w14:paraId="0563E571"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o dopracovanie Analýzy vplyvov na podnikateľské prostredie v časti 3.1 Náklady regulácie.</w:t>
            </w:r>
          </w:p>
          <w:p w14:paraId="6465C54A"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Ustanovenia právneho predpisu zakladajú novú daň zo sladených nealkoholický nápojov, ktorej odhadovaná výška nie je súčasťou kalkulačky a analýzy. Komisia odporúča predkladateľovi použiť najmä údaje z analýzy vplyvov na rozpočet verejnej správy v zmysle metodického postupu pre analýzu vplyvov na podnikateľské prostredie. Zároveň je potrebné doplniť odhad výšky nákladov spojených s úpravou informačných systémov dotknutých subjektov prostredníctvom ich oslovenia. V neposlednom rade je potrebné kvantifikovať zvýšené náklady na všetky dotknuté subjekty, číselný údaj týkajúci sa dotknutých subjektov je z nášho pohľadu výrazne podhodnotený.</w:t>
            </w:r>
          </w:p>
          <w:p w14:paraId="2F4E8C4A"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neakceptovaná</w:t>
            </w:r>
            <w:r>
              <w:rPr>
                <w:rFonts w:ascii="Times New Roman" w:hAnsi="Times New Roman" w:cs="Times New Roman"/>
                <w:bCs/>
                <w:sz w:val="20"/>
                <w:szCs w:val="20"/>
              </w:rPr>
              <w:t>.</w:t>
            </w:r>
          </w:p>
          <w:p w14:paraId="7368B5A4" w14:textId="77777777" w:rsidR="0002009C" w:rsidRDefault="0002009C" w:rsidP="00691488">
            <w:pPr>
              <w:jc w:val="both"/>
              <w:rPr>
                <w:rFonts w:ascii="Times New Roman" w:hAnsi="Times New Roman" w:cs="Times New Roman"/>
                <w:b/>
                <w:bCs/>
                <w:color w:val="000000"/>
                <w:sz w:val="20"/>
                <w:szCs w:val="20"/>
              </w:rPr>
            </w:pPr>
            <w:r w:rsidRPr="00DB057C">
              <w:rPr>
                <w:rFonts w:ascii="Times New Roman" w:hAnsi="Times New Roman" w:cs="Times New Roman"/>
                <w:b/>
                <w:bCs/>
                <w:sz w:val="20"/>
                <w:szCs w:val="20"/>
              </w:rPr>
              <w:t xml:space="preserve">Novú </w:t>
            </w:r>
            <w:r>
              <w:rPr>
                <w:rFonts w:ascii="Times New Roman" w:hAnsi="Times New Roman" w:cs="Times New Roman"/>
                <w:b/>
                <w:bCs/>
                <w:sz w:val="20"/>
                <w:szCs w:val="20"/>
              </w:rPr>
              <w:t>daň zo sladených nealko</w:t>
            </w:r>
            <w:r w:rsidRPr="00DB057C">
              <w:rPr>
                <w:rFonts w:ascii="Times New Roman" w:hAnsi="Times New Roman" w:cs="Times New Roman"/>
                <w:b/>
                <w:bCs/>
                <w:sz w:val="20"/>
                <w:szCs w:val="20"/>
              </w:rPr>
              <w:t xml:space="preserve">holických nápojov </w:t>
            </w:r>
            <w:r>
              <w:rPr>
                <w:rFonts w:ascii="Times New Roman" w:hAnsi="Times New Roman" w:cs="Times New Roman"/>
                <w:b/>
                <w:bCs/>
                <w:color w:val="000000"/>
                <w:sz w:val="20"/>
                <w:szCs w:val="20"/>
              </w:rPr>
              <w:t xml:space="preserve">možno charakterizovať ako </w:t>
            </w:r>
            <w:r w:rsidRPr="00DB057C">
              <w:rPr>
                <w:rFonts w:ascii="Times New Roman" w:hAnsi="Times New Roman" w:cs="Times New Roman"/>
                <w:b/>
                <w:bCs/>
                <w:color w:val="000000"/>
                <w:sz w:val="20"/>
                <w:szCs w:val="20"/>
              </w:rPr>
              <w:t xml:space="preserve">nepriamu daň zo spotreby sladených nealkoholických nápojov, pričom ňou bude zaťažená konečná spotreba </w:t>
            </w:r>
            <w:r>
              <w:rPr>
                <w:rFonts w:ascii="Times New Roman" w:hAnsi="Times New Roman" w:cs="Times New Roman"/>
                <w:b/>
                <w:bCs/>
                <w:color w:val="000000"/>
                <w:sz w:val="20"/>
                <w:szCs w:val="20"/>
              </w:rPr>
              <w:t>sladených nealkoholických</w:t>
            </w:r>
            <w:r w:rsidRPr="00DB057C">
              <w:rPr>
                <w:rFonts w:ascii="Times New Roman" w:hAnsi="Times New Roman" w:cs="Times New Roman"/>
                <w:b/>
                <w:bCs/>
                <w:color w:val="000000"/>
                <w:sz w:val="20"/>
                <w:szCs w:val="20"/>
              </w:rPr>
              <w:t xml:space="preserve"> nápojov na území Slovenskej republiky.</w:t>
            </w:r>
            <w:r>
              <w:rPr>
                <w:rFonts w:ascii="Times New Roman" w:hAnsi="Times New Roman" w:cs="Times New Roman"/>
                <w:b/>
                <w:bCs/>
                <w:color w:val="000000"/>
                <w:sz w:val="20"/>
                <w:szCs w:val="20"/>
              </w:rPr>
              <w:t xml:space="preserve"> Dotknuté podnikateľské subjekty nebudú znášať daňové zaťaženie vyplývajúce z návrhu zákona. Návrh zákona ovplyvňuje tieto subjekty vo forme administratívnej záťaže.</w:t>
            </w:r>
          </w:p>
          <w:p w14:paraId="130D4EB7" w14:textId="77777777" w:rsidR="0002009C" w:rsidRPr="00DB057C" w:rsidRDefault="0002009C" w:rsidP="00691488">
            <w:pPr>
              <w:jc w:val="both"/>
              <w:rPr>
                <w:rFonts w:ascii="Times New Roman" w:hAnsi="Times New Roman" w:cs="Times New Roman"/>
                <w:b/>
                <w:bCs/>
                <w:sz w:val="20"/>
                <w:szCs w:val="20"/>
              </w:rPr>
            </w:pPr>
            <w:r>
              <w:rPr>
                <w:rFonts w:ascii="Times New Roman" w:hAnsi="Times New Roman" w:cs="Times New Roman"/>
                <w:b/>
                <w:bCs/>
                <w:color w:val="000000"/>
                <w:sz w:val="20"/>
                <w:szCs w:val="20"/>
              </w:rPr>
              <w:t>MF SR negatívny vplyv na dotknuté podnikateľské subjekty identifikovalo v rámci časti 3.4 Analýzy vplyvov na podnikateľské prostredie, ktorá bola taktiež predložená do PPK, avšak odhadom tohto vplyvu v tejto fáze legislatívneho procesu nedisponuje.</w:t>
            </w:r>
          </w:p>
          <w:p w14:paraId="009178F5" w14:textId="77777777" w:rsidR="0002009C" w:rsidRPr="00BB0117"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t xml:space="preserve">Počet </w:t>
            </w:r>
            <w:r w:rsidRPr="00BB0117">
              <w:rPr>
                <w:rFonts w:ascii="Times New Roman" w:hAnsi="Times New Roman" w:cs="Times New Roman"/>
                <w:b/>
                <w:bCs/>
                <w:sz w:val="20"/>
                <w:szCs w:val="20"/>
              </w:rPr>
              <w:t xml:space="preserve">dotknutých subjektov </w:t>
            </w:r>
            <w:r w:rsidRPr="00BB0117">
              <w:rPr>
                <w:rFonts w:ascii="Times New Roman" w:hAnsi="Times New Roman" w:cs="Times New Roman"/>
                <w:b/>
                <w:sz w:val="20"/>
                <w:szCs w:val="20"/>
                <w:lang w:eastAsia="sk-SK"/>
              </w:rPr>
              <w:t>vychádza z údajov poskytnutých Štátnou veterinárnou a potravinovou správou Slovenskej republiky</w:t>
            </w:r>
            <w:r>
              <w:rPr>
                <w:rFonts w:ascii="Times New Roman" w:hAnsi="Times New Roman" w:cs="Times New Roman"/>
                <w:b/>
                <w:sz w:val="20"/>
                <w:szCs w:val="20"/>
                <w:lang w:eastAsia="sk-SK"/>
              </w:rPr>
              <w:t>, ktorá eviduje uvedený počet subjektov. Iným číselným údajom MF SR nedisponuje.</w:t>
            </w:r>
          </w:p>
          <w:p w14:paraId="67DA0480" w14:textId="77777777" w:rsidR="0002009C" w:rsidRPr="00301B7C" w:rsidRDefault="0002009C" w:rsidP="00691488">
            <w:pPr>
              <w:jc w:val="both"/>
              <w:rPr>
                <w:rFonts w:ascii="Times New Roman" w:hAnsi="Times New Roman" w:cs="Times New Roman"/>
                <w:bCs/>
                <w:sz w:val="20"/>
                <w:szCs w:val="20"/>
              </w:rPr>
            </w:pPr>
          </w:p>
          <w:p w14:paraId="31EB96DE"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dopracovať časť Analýzy vplyvov na podnikateľské prostredie 3.2 Vyhodnotenie konzultácií s podnikateľskými subjektmi pred predbežným pripomienkovým konaním.</w:t>
            </w:r>
          </w:p>
          <w:p w14:paraId="360784F6"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V zmysle Jednotnej metodiky je predkladateľ povinný uviesť formu konzultácií tiež link na webovú stránku, na ktorej boli konzultácie zverejnené a zároveň je potrebné popísať hlavné body konzultácií a ich závery.</w:t>
            </w:r>
          </w:p>
          <w:p w14:paraId="5984A1B0"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14:paraId="503BD259" w14:textId="77777777" w:rsidR="0002009C" w:rsidRPr="00C22B5D"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t>Dopracované.</w:t>
            </w:r>
          </w:p>
          <w:p w14:paraId="22019260" w14:textId="77777777" w:rsidR="0002009C" w:rsidRPr="00301B7C" w:rsidRDefault="0002009C" w:rsidP="00691488">
            <w:pPr>
              <w:jc w:val="both"/>
              <w:rPr>
                <w:rFonts w:ascii="Times New Roman" w:hAnsi="Times New Roman" w:cs="Times New Roman"/>
                <w:bCs/>
                <w:sz w:val="20"/>
                <w:szCs w:val="20"/>
              </w:rPr>
            </w:pPr>
          </w:p>
          <w:p w14:paraId="315931E3"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upraviť časť Analýzy vplyvov na podnikateľské prostredie 3.3 Konkurencieschopnosť a produktivita v Analýze vplyvov na podnikateľské prostredie.</w:t>
            </w:r>
          </w:p>
          <w:p w14:paraId="45DB901B"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Navrhovaný materiál významným spôsobom negatívne ovplyvní náklady výrobcov exportérov a dodávateľov nápojov. Komisia má za to, že tento faktor negatívne ovplyvní ich produktivitu, ktorú je potrebné vyznačiť v časti 3.3 Vplyvy na konkurencieschopnosť a produktivitu. Materiál zároveň negatívne ovplyvní konkurencieschopnosť, ktorú je potrebné vyznačiť v dôsledku potenciálneho poklesu dopytu, znevýhodnenia MSP a v neposlednom rade medzinárodné znevýhodnenie voči krajinám, ktoré takúto daň nemajú zavedenú.</w:t>
            </w:r>
          </w:p>
          <w:p w14:paraId="13342FF5"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neakceptovaná</w:t>
            </w:r>
            <w:r>
              <w:rPr>
                <w:rFonts w:ascii="Times New Roman" w:hAnsi="Times New Roman" w:cs="Times New Roman"/>
                <w:bCs/>
                <w:sz w:val="20"/>
                <w:szCs w:val="20"/>
              </w:rPr>
              <w:t>.</w:t>
            </w:r>
          </w:p>
          <w:p w14:paraId="54207CCE" w14:textId="77777777" w:rsidR="0002009C" w:rsidRPr="00C20EC7" w:rsidRDefault="0002009C" w:rsidP="00691488">
            <w:pPr>
              <w:jc w:val="both"/>
              <w:rPr>
                <w:rFonts w:ascii="Times New Roman" w:hAnsi="Times New Roman" w:cs="Times New Roman"/>
                <w:b/>
                <w:bCs/>
                <w:sz w:val="20"/>
                <w:szCs w:val="20"/>
              </w:rPr>
            </w:pPr>
            <w:r w:rsidRPr="00C20EC7">
              <w:rPr>
                <w:rFonts w:ascii="Times New Roman" w:hAnsi="Times New Roman" w:cs="Times New Roman"/>
                <w:b/>
                <w:sz w:val="20"/>
                <w:szCs w:val="20"/>
              </w:rPr>
              <w:t>Podnikateľské subjekty, ktorých ekonomická činnosť súvisí s výrobou alebo distribúciou sladených nealkoholických nápojov</w:t>
            </w:r>
            <w:r>
              <w:rPr>
                <w:rFonts w:ascii="Times New Roman" w:hAnsi="Times New Roman" w:cs="Times New Roman"/>
                <w:b/>
                <w:sz w:val="20"/>
                <w:szCs w:val="20"/>
              </w:rPr>
              <w:t xml:space="preserve"> sú návrhom zákona na území Slovenskej republiky rovnomerne zaťažené. V prípade dodania preukázateľne zdanených sladených nealkoholických nápojov do zahraničia sa navrhovaná daň vráti exportérovi.</w:t>
            </w:r>
          </w:p>
          <w:p w14:paraId="7D60CA84" w14:textId="77777777" w:rsidR="0002009C" w:rsidRPr="00301B7C" w:rsidRDefault="0002009C" w:rsidP="00691488">
            <w:pPr>
              <w:jc w:val="both"/>
              <w:rPr>
                <w:rFonts w:ascii="Times New Roman" w:hAnsi="Times New Roman" w:cs="Times New Roman"/>
                <w:bCs/>
                <w:sz w:val="20"/>
                <w:szCs w:val="20"/>
              </w:rPr>
            </w:pPr>
          </w:p>
          <w:p w14:paraId="05462870" w14:textId="77777777"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vplyvom na rozpočet verejnej správy</w:t>
            </w:r>
          </w:p>
          <w:p w14:paraId="6F89F52D"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Z dôvodu zvýšenia zrozumiteľnosti predkladaného materiálu pre verejnosť Komisia navrhuje v analýze vplyvov na rozpočet verejnej správy v časti 2.2.3. v tabuľke príkladov reprezentatívnych tovarov upraviť pôvodné názvy stĺpcov nasledovne:</w:t>
            </w:r>
          </w:p>
          <w:p w14:paraId="1A8FAACC" w14:textId="77777777" w:rsidR="0002009C" w:rsidRPr="00301B7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„Cena (eur)“ zmeniť na „Cena vrátane DPH (eur)“, </w:t>
            </w:r>
          </w:p>
          <w:p w14:paraId="149819DF" w14:textId="77777777" w:rsidR="0002009C" w:rsidRPr="00301B7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„Daň (eur)“ zmeniť na „Daň zo SNN (eur)“, </w:t>
            </w:r>
          </w:p>
          <w:p w14:paraId="2A25379C" w14:textId="77777777" w:rsidR="0002009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„Cena po zdanení (eur)“ zmeniť na „Cena </w:t>
            </w:r>
            <w:r>
              <w:rPr>
                <w:rFonts w:ascii="Times New Roman" w:hAnsi="Times New Roman"/>
                <w:bCs/>
                <w:sz w:val="20"/>
                <w:szCs w:val="20"/>
              </w:rPr>
              <w:t>po zdanení vrátane DPH (eur)“.</w:t>
            </w:r>
          </w:p>
          <w:p w14:paraId="70D32CF7"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14:paraId="70710301" w14:textId="77777777" w:rsidR="0002009C" w:rsidRPr="00C22B5D"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Upravené.</w:t>
            </w:r>
          </w:p>
          <w:p w14:paraId="3A8D2032" w14:textId="77777777" w:rsidR="0002009C" w:rsidRPr="00301B7C" w:rsidRDefault="0002009C" w:rsidP="00691488">
            <w:pPr>
              <w:jc w:val="both"/>
              <w:rPr>
                <w:rFonts w:ascii="Times New Roman" w:hAnsi="Times New Roman" w:cs="Times New Roman"/>
                <w:bCs/>
                <w:sz w:val="20"/>
                <w:szCs w:val="20"/>
              </w:rPr>
            </w:pPr>
          </w:p>
          <w:p w14:paraId="5318E81E"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Návrh predpokladá pozitívny vplyv na rozpočet verejnej správy v dôsledku zavedenia dane zo sladených nápojov. Negatívny vplyv na rozpočet verejnej správy z dôvodu úprav informačných systémov bude zabezpečený v rámci schváleného limitu výdavkov kapitoly MF SR na rok 2024 a negatívny vplyv na počet zamestnancov bude vzhľadom na neplnenie limitu počtu zamestnancov kapitoly MF SR (organizácia FR SR) zabezpečený v rámci schváleného limitu na príslušné rozpočtové roky. V prípade naplnenia limitu počtu zamestnancov správca kapitoly MF SR uplatní požiadavku na navýšenie limitu počtu zamestnancov kapitoly MF SR a systemizácie príslušníkov finančnej správy. Uvedené berie Komisia na vedomie.</w:t>
            </w:r>
          </w:p>
          <w:p w14:paraId="7D8DAB73"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Vzaté na vedomie</w:t>
            </w:r>
            <w:r>
              <w:rPr>
                <w:rFonts w:ascii="Times New Roman" w:hAnsi="Times New Roman" w:cs="Times New Roman"/>
                <w:bCs/>
                <w:sz w:val="20"/>
                <w:szCs w:val="20"/>
              </w:rPr>
              <w:t>.</w:t>
            </w:r>
          </w:p>
          <w:p w14:paraId="3EF751D7" w14:textId="77777777" w:rsidR="0002009C" w:rsidRPr="00301B7C" w:rsidRDefault="0002009C" w:rsidP="00691488">
            <w:pPr>
              <w:jc w:val="both"/>
              <w:rPr>
                <w:rFonts w:ascii="Times New Roman" w:hAnsi="Times New Roman" w:cs="Times New Roman"/>
                <w:bCs/>
                <w:sz w:val="20"/>
                <w:szCs w:val="20"/>
              </w:rPr>
            </w:pPr>
          </w:p>
          <w:p w14:paraId="310B70B6" w14:textId="77777777"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sociálnym vplyvom</w:t>
            </w:r>
          </w:p>
          <w:p w14:paraId="1EEFB429"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V časti 4.1.2 analýzy sociálnych vplyvov (Negatívny vplyv na hospodárenie domácností) Komisia odporúča uviesť ilustratívne príklady zdraženia reprezentatívnych položiek, ktoré by podliehali dani zo sladených nealkoholických nápojov.</w:t>
            </w:r>
          </w:p>
          <w:p w14:paraId="6CDF4BA7"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Predkladateľ v analýze sociálnych vplyvov konštatuje, že zdanenie zvýši ceny tovaru zaťaženého daňou. Nekvantifikuje priemerný rast výdavkov ovplyvnených skupín domácností ani veľkosť týchto skupín. V analýze vplyvov na rozpočet verejnej správy však uvádza príklady odhadovaného zdraženia reprezentatívnych položiek.</w:t>
            </w:r>
          </w:p>
          <w:p w14:paraId="4D663FCD"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14:paraId="66AA784F" w14:textId="77777777" w:rsidR="0002009C" w:rsidRPr="00C22B5D"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Doplnené o príklady reprezentatívnych tovarov.</w:t>
            </w:r>
          </w:p>
          <w:p w14:paraId="34D64A90" w14:textId="77777777" w:rsidR="0002009C" w:rsidRPr="00301B7C" w:rsidRDefault="0002009C" w:rsidP="00691488">
            <w:pPr>
              <w:jc w:val="both"/>
              <w:rPr>
                <w:rFonts w:ascii="Times New Roman" w:hAnsi="Times New Roman" w:cs="Times New Roman"/>
                <w:bCs/>
                <w:sz w:val="20"/>
                <w:szCs w:val="20"/>
              </w:rPr>
            </w:pPr>
          </w:p>
          <w:p w14:paraId="1BF74451" w14:textId="77777777"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vplyvom na manželstvo rodičovstvo a rodinu</w:t>
            </w:r>
          </w:p>
          <w:p w14:paraId="78048E45"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 hodnoteniu vplyvov na manželstvo rodičovstvo a rodinu Komisia odporúča predkladateľovi, aby v súlade s Jednotnou metodikou na posudzovanie vybraných vplyvov doplnil v závere predkladacej správy text, že predkladaný materiál má vplyv na  manželstvo, rodičovstvo a rodinu.</w:t>
            </w:r>
          </w:p>
          <w:p w14:paraId="61D2EBC5" w14:textId="77777777" w:rsidR="0002009C" w:rsidRPr="00301B7C" w:rsidRDefault="0002009C" w:rsidP="00691488">
            <w:pPr>
              <w:jc w:val="both"/>
              <w:rPr>
                <w:rFonts w:ascii="Times New Roman" w:hAnsi="Times New Roman" w:cs="Times New Roman"/>
                <w:bCs/>
                <w:sz w:val="20"/>
                <w:szCs w:val="20"/>
              </w:rPr>
            </w:pPr>
          </w:p>
          <w:p w14:paraId="73ABC466"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Samotný návrh zákona o dani zo sladených nealkoholických nápojov a o zmene a doplnení niektorých zákonov, má  pozitívny vplyv na zdravú výchovu detí v rodine a zdravý životný štýl ako prejav určitej kultúrnej úrovne rodiny. Rodičia majú právo vychovávať svoje deti v súlade s vlastným náboženským a filozofickým presvedčením. Súčasťou tohto práva je aj právo byť bez vyznania, prípadne právo vyznávať určitý životný štýl. V rámci týchto životných štýlov je právo každej rodiny dbať o zdravé prostredie a zdravú výchovu detí v užšom zmysle, teda aktívne pristupovať a starať sa o zdravie detí stravovacími návykmi.</w:t>
            </w:r>
          </w:p>
          <w:p w14:paraId="1F9A631C" w14:textId="77777777" w:rsidR="0002009C" w:rsidRPr="00301B7C" w:rsidRDefault="0002009C" w:rsidP="00691488">
            <w:pPr>
              <w:jc w:val="both"/>
              <w:rPr>
                <w:rFonts w:ascii="Times New Roman" w:hAnsi="Times New Roman" w:cs="Times New Roman"/>
                <w:bCs/>
                <w:sz w:val="20"/>
                <w:szCs w:val="20"/>
              </w:rPr>
            </w:pPr>
          </w:p>
          <w:p w14:paraId="00D8EBF0"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8.16 a 8.7.1.</w:t>
            </w:r>
          </w:p>
          <w:p w14:paraId="1CE00399" w14:textId="77777777" w:rsidR="0002009C" w:rsidRPr="00301B7C" w:rsidRDefault="0002009C" w:rsidP="00691488">
            <w:pPr>
              <w:rPr>
                <w:rFonts w:ascii="Times New Roman" w:eastAsia="Times New Roman" w:hAnsi="Times New Roman" w:cs="Times New Roman"/>
                <w:b/>
                <w:sz w:val="20"/>
                <w:szCs w:val="20"/>
                <w:lang w:eastAsia="sk-SK"/>
              </w:rPr>
            </w:pPr>
            <w:r w:rsidRPr="00167F52">
              <w:rPr>
                <w:rFonts w:ascii="Times New Roman" w:hAnsi="Times New Roman" w:cs="Times New Roman"/>
                <w:b/>
                <w:bCs/>
                <w:sz w:val="20"/>
                <w:szCs w:val="20"/>
              </w:rPr>
              <w:t>MF SR berie na vedomie odporúčací charakter pripomienky komisie</w:t>
            </w:r>
            <w:r>
              <w:rPr>
                <w:rFonts w:ascii="Times New Roman" w:hAnsi="Times New Roman" w:cs="Times New Roman"/>
                <w:b/>
                <w:bCs/>
                <w:sz w:val="20"/>
                <w:szCs w:val="20"/>
              </w:rPr>
              <w:t>, avšak vzhľadom na rôznorodosť nákupov a preferencie životného štýlu domácností, nedisponuje relevantnými dátami na spracovanie analýzy.</w:t>
            </w:r>
          </w:p>
        </w:tc>
      </w:tr>
      <w:tr w:rsidR="0002009C" w:rsidRPr="00612E08" w14:paraId="53CC179B" w14:textId="77777777" w:rsidTr="0069148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C6D2FB6" w14:textId="77777777" w:rsidR="0002009C" w:rsidRPr="00612E08" w:rsidRDefault="0002009C" w:rsidP="0002009C">
            <w:pPr>
              <w:numPr>
                <w:ilvl w:val="0"/>
                <w:numId w:val="1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02009C" w:rsidRPr="00612E08" w14:paraId="745F67C2" w14:textId="77777777" w:rsidTr="00691488">
        <w:tblPrEx>
          <w:tblBorders>
            <w:insideH w:val="single" w:sz="4" w:space="0" w:color="FFFFFF"/>
            <w:insideV w:val="single" w:sz="4" w:space="0" w:color="FFFFFF"/>
          </w:tblBorders>
        </w:tblPrEx>
        <w:tc>
          <w:tcPr>
            <w:tcW w:w="9176" w:type="dxa"/>
            <w:shd w:val="clear" w:color="auto" w:fill="FFFFFF"/>
          </w:tcPr>
          <w:p w14:paraId="57B281E1" w14:textId="77777777" w:rsidR="0002009C" w:rsidRPr="00612E08" w:rsidRDefault="0002009C" w:rsidP="0069148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2009C" w:rsidRPr="00612E08" w14:paraId="048E88D8" w14:textId="77777777" w:rsidTr="00691488">
              <w:trPr>
                <w:trHeight w:val="396"/>
              </w:trPr>
              <w:tc>
                <w:tcPr>
                  <w:tcW w:w="2552" w:type="dxa"/>
                </w:tcPr>
                <w:p w14:paraId="762D7624" w14:textId="77777777" w:rsidR="0002009C" w:rsidRPr="00612E08" w:rsidRDefault="00A56948" w:rsidP="00691488">
                  <w:pPr>
                    <w:rPr>
                      <w:rFonts w:ascii="Times New Roman" w:eastAsia="Times New Roman" w:hAnsi="Times New Roman" w:cs="Times New Roman"/>
                      <w:b/>
                      <w:sz w:val="20"/>
                      <w:szCs w:val="20"/>
                      <w:lang w:eastAsia="sk-SK"/>
                    </w:rPr>
                  </w:pPr>
                  <w:sdt>
                    <w:sdtPr>
                      <w:rPr>
                        <w:b/>
                        <w:sz w:val="20"/>
                        <w:szCs w:val="20"/>
                      </w:rPr>
                      <w:id w:val="888232876"/>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Súhlasné </w:t>
                  </w:r>
                </w:p>
              </w:tc>
              <w:tc>
                <w:tcPr>
                  <w:tcW w:w="3827" w:type="dxa"/>
                </w:tcPr>
                <w:p w14:paraId="491A4860" w14:textId="77777777" w:rsidR="0002009C" w:rsidRPr="00612E08" w:rsidRDefault="00A56948" w:rsidP="00691488">
                  <w:pPr>
                    <w:rPr>
                      <w:rFonts w:ascii="Times New Roman" w:eastAsia="Times New Roman" w:hAnsi="Times New Roman" w:cs="Times New Roman"/>
                      <w:b/>
                      <w:sz w:val="20"/>
                      <w:szCs w:val="20"/>
                      <w:lang w:eastAsia="sk-SK"/>
                    </w:rPr>
                  </w:pPr>
                  <w:sdt>
                    <w:sdtPr>
                      <w:rPr>
                        <w:b/>
                        <w:sz w:val="20"/>
                        <w:szCs w:val="20"/>
                      </w:rPr>
                      <w:id w:val="953831761"/>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10576A1D" w14:textId="77777777" w:rsidR="0002009C" w:rsidRPr="00612E08" w:rsidRDefault="00A56948" w:rsidP="00691488">
                  <w:pPr>
                    <w:ind w:right="459"/>
                    <w:rPr>
                      <w:rFonts w:ascii="Times New Roman" w:eastAsia="Times New Roman" w:hAnsi="Times New Roman" w:cs="Times New Roman"/>
                      <w:b/>
                      <w:sz w:val="20"/>
                      <w:szCs w:val="20"/>
                      <w:lang w:eastAsia="sk-SK"/>
                    </w:rPr>
                  </w:pPr>
                  <w:sdt>
                    <w:sdtPr>
                      <w:rPr>
                        <w:b/>
                        <w:sz w:val="20"/>
                        <w:szCs w:val="20"/>
                      </w:rPr>
                      <w:id w:val="-361740452"/>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Nesúhlasné</w:t>
                  </w:r>
                </w:p>
              </w:tc>
            </w:tr>
          </w:tbl>
          <w:p w14:paraId="6B2483AF" w14:textId="77777777" w:rsidR="0002009C" w:rsidRPr="00612E08" w:rsidRDefault="0002009C" w:rsidP="00691488">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2DCB9C5" w14:textId="77777777" w:rsidR="0002009C" w:rsidRPr="00612E08" w:rsidRDefault="0002009C" w:rsidP="00691488">
            <w:pPr>
              <w:rPr>
                <w:rFonts w:ascii="Times New Roman" w:eastAsia="Times New Roman" w:hAnsi="Times New Roman" w:cs="Times New Roman"/>
                <w:b/>
                <w:sz w:val="20"/>
                <w:szCs w:val="20"/>
                <w:lang w:eastAsia="sk-SK"/>
              </w:rPr>
            </w:pPr>
          </w:p>
          <w:p w14:paraId="18CFBBAC" w14:textId="77777777" w:rsidR="0002009C" w:rsidRPr="00612E08" w:rsidRDefault="0002009C" w:rsidP="00691488">
            <w:pPr>
              <w:rPr>
                <w:rFonts w:ascii="Times New Roman" w:eastAsia="Times New Roman" w:hAnsi="Times New Roman" w:cs="Times New Roman"/>
                <w:b/>
                <w:sz w:val="20"/>
                <w:szCs w:val="20"/>
                <w:lang w:eastAsia="sk-SK"/>
              </w:rPr>
            </w:pPr>
          </w:p>
        </w:tc>
      </w:tr>
    </w:tbl>
    <w:p w14:paraId="0B1C791D" w14:textId="77777777" w:rsidR="0002009C" w:rsidRDefault="0002009C" w:rsidP="001D19B0">
      <w:pPr>
        <w:autoSpaceDE w:val="0"/>
        <w:autoSpaceDN w:val="0"/>
        <w:adjustRightInd w:val="0"/>
        <w:ind w:firstLine="567"/>
        <w:jc w:val="both"/>
        <w:rPr>
          <w:color w:val="000000"/>
          <w:lang w:val="nl-BE"/>
        </w:rPr>
      </w:pPr>
    </w:p>
    <w:p w14:paraId="5E5EF5EC" w14:textId="77777777" w:rsidR="0002009C" w:rsidRDefault="0002009C" w:rsidP="001D19B0">
      <w:pPr>
        <w:autoSpaceDE w:val="0"/>
        <w:autoSpaceDN w:val="0"/>
        <w:adjustRightInd w:val="0"/>
        <w:ind w:firstLine="567"/>
        <w:jc w:val="both"/>
        <w:rPr>
          <w:color w:val="000000"/>
          <w:lang w:val="nl-BE"/>
        </w:rPr>
      </w:pPr>
    </w:p>
    <w:p w14:paraId="7C0D34E6" w14:textId="77777777" w:rsidR="0002009C" w:rsidRDefault="0002009C" w:rsidP="001D19B0">
      <w:pPr>
        <w:autoSpaceDE w:val="0"/>
        <w:autoSpaceDN w:val="0"/>
        <w:adjustRightInd w:val="0"/>
        <w:ind w:firstLine="567"/>
        <w:jc w:val="both"/>
        <w:rPr>
          <w:color w:val="000000"/>
          <w:lang w:val="nl-BE"/>
        </w:rPr>
      </w:pPr>
    </w:p>
    <w:p w14:paraId="21B3576A" w14:textId="77777777" w:rsidR="0002009C" w:rsidRDefault="0002009C" w:rsidP="001D19B0">
      <w:pPr>
        <w:autoSpaceDE w:val="0"/>
        <w:autoSpaceDN w:val="0"/>
        <w:adjustRightInd w:val="0"/>
        <w:ind w:firstLine="567"/>
        <w:jc w:val="both"/>
        <w:rPr>
          <w:color w:val="000000"/>
          <w:lang w:val="nl-BE"/>
        </w:rPr>
      </w:pPr>
    </w:p>
    <w:p w14:paraId="782D3AB9" w14:textId="77777777" w:rsidR="0002009C" w:rsidRDefault="0002009C" w:rsidP="001D19B0">
      <w:pPr>
        <w:autoSpaceDE w:val="0"/>
        <w:autoSpaceDN w:val="0"/>
        <w:adjustRightInd w:val="0"/>
        <w:ind w:firstLine="567"/>
        <w:jc w:val="both"/>
        <w:rPr>
          <w:color w:val="000000"/>
          <w:lang w:val="nl-BE"/>
        </w:rPr>
      </w:pPr>
    </w:p>
    <w:p w14:paraId="7A32B467" w14:textId="77777777" w:rsidR="0002009C" w:rsidRDefault="0002009C" w:rsidP="001D19B0">
      <w:pPr>
        <w:autoSpaceDE w:val="0"/>
        <w:autoSpaceDN w:val="0"/>
        <w:adjustRightInd w:val="0"/>
        <w:ind w:firstLine="567"/>
        <w:jc w:val="both"/>
        <w:rPr>
          <w:color w:val="000000"/>
          <w:lang w:val="nl-BE"/>
        </w:rPr>
      </w:pPr>
    </w:p>
    <w:p w14:paraId="063FD486" w14:textId="77777777" w:rsidR="0002009C" w:rsidRDefault="0002009C" w:rsidP="001D19B0">
      <w:pPr>
        <w:autoSpaceDE w:val="0"/>
        <w:autoSpaceDN w:val="0"/>
        <w:adjustRightInd w:val="0"/>
        <w:ind w:firstLine="567"/>
        <w:jc w:val="both"/>
        <w:rPr>
          <w:color w:val="000000"/>
          <w:lang w:val="nl-BE"/>
        </w:rPr>
      </w:pPr>
    </w:p>
    <w:p w14:paraId="59C8CAF5" w14:textId="77777777" w:rsidR="0002009C" w:rsidRDefault="0002009C" w:rsidP="001D19B0">
      <w:pPr>
        <w:autoSpaceDE w:val="0"/>
        <w:autoSpaceDN w:val="0"/>
        <w:adjustRightInd w:val="0"/>
        <w:ind w:firstLine="567"/>
        <w:jc w:val="both"/>
        <w:rPr>
          <w:color w:val="000000"/>
          <w:lang w:val="nl-BE"/>
        </w:rPr>
      </w:pPr>
    </w:p>
    <w:p w14:paraId="071EEE47" w14:textId="77777777" w:rsidR="0002009C" w:rsidRDefault="0002009C" w:rsidP="001D19B0">
      <w:pPr>
        <w:autoSpaceDE w:val="0"/>
        <w:autoSpaceDN w:val="0"/>
        <w:adjustRightInd w:val="0"/>
        <w:ind w:firstLine="567"/>
        <w:jc w:val="both"/>
        <w:rPr>
          <w:color w:val="000000"/>
          <w:lang w:val="nl-BE"/>
        </w:rPr>
      </w:pPr>
    </w:p>
    <w:p w14:paraId="48A7C207" w14:textId="77777777" w:rsidR="0002009C" w:rsidRDefault="0002009C" w:rsidP="001D19B0">
      <w:pPr>
        <w:autoSpaceDE w:val="0"/>
        <w:autoSpaceDN w:val="0"/>
        <w:adjustRightInd w:val="0"/>
        <w:ind w:firstLine="567"/>
        <w:jc w:val="both"/>
        <w:rPr>
          <w:color w:val="000000"/>
          <w:lang w:val="nl-BE"/>
        </w:rPr>
      </w:pPr>
    </w:p>
    <w:p w14:paraId="66CB7523" w14:textId="77777777" w:rsidR="0002009C" w:rsidRDefault="0002009C" w:rsidP="001D19B0">
      <w:pPr>
        <w:autoSpaceDE w:val="0"/>
        <w:autoSpaceDN w:val="0"/>
        <w:adjustRightInd w:val="0"/>
        <w:ind w:firstLine="567"/>
        <w:jc w:val="both"/>
        <w:rPr>
          <w:color w:val="000000"/>
          <w:lang w:val="nl-BE"/>
        </w:rPr>
      </w:pPr>
    </w:p>
    <w:p w14:paraId="26599D74" w14:textId="77777777" w:rsidR="0002009C" w:rsidRDefault="0002009C" w:rsidP="001D19B0">
      <w:pPr>
        <w:autoSpaceDE w:val="0"/>
        <w:autoSpaceDN w:val="0"/>
        <w:adjustRightInd w:val="0"/>
        <w:ind w:firstLine="567"/>
        <w:jc w:val="both"/>
        <w:rPr>
          <w:color w:val="000000"/>
          <w:lang w:val="nl-BE"/>
        </w:rPr>
      </w:pPr>
    </w:p>
    <w:p w14:paraId="56FA2788" w14:textId="77777777" w:rsidR="0002009C" w:rsidRDefault="0002009C" w:rsidP="001D19B0">
      <w:pPr>
        <w:autoSpaceDE w:val="0"/>
        <w:autoSpaceDN w:val="0"/>
        <w:adjustRightInd w:val="0"/>
        <w:ind w:firstLine="567"/>
        <w:jc w:val="both"/>
        <w:rPr>
          <w:color w:val="000000"/>
          <w:lang w:val="nl-BE"/>
        </w:rPr>
      </w:pPr>
    </w:p>
    <w:p w14:paraId="55CB75AE" w14:textId="77777777" w:rsidR="0002009C" w:rsidRDefault="0002009C" w:rsidP="001D19B0">
      <w:pPr>
        <w:autoSpaceDE w:val="0"/>
        <w:autoSpaceDN w:val="0"/>
        <w:adjustRightInd w:val="0"/>
        <w:ind w:firstLine="567"/>
        <w:jc w:val="both"/>
        <w:rPr>
          <w:color w:val="000000"/>
          <w:lang w:val="nl-BE"/>
        </w:rPr>
      </w:pPr>
    </w:p>
    <w:p w14:paraId="796E75EA" w14:textId="77777777" w:rsidR="0002009C" w:rsidRDefault="0002009C" w:rsidP="001D19B0">
      <w:pPr>
        <w:autoSpaceDE w:val="0"/>
        <w:autoSpaceDN w:val="0"/>
        <w:adjustRightInd w:val="0"/>
        <w:ind w:firstLine="567"/>
        <w:jc w:val="both"/>
        <w:rPr>
          <w:color w:val="000000"/>
          <w:lang w:val="nl-BE"/>
        </w:rPr>
      </w:pPr>
    </w:p>
    <w:p w14:paraId="1DAE8CD1" w14:textId="77777777" w:rsidR="0002009C" w:rsidRDefault="0002009C" w:rsidP="001D19B0">
      <w:pPr>
        <w:autoSpaceDE w:val="0"/>
        <w:autoSpaceDN w:val="0"/>
        <w:adjustRightInd w:val="0"/>
        <w:ind w:firstLine="567"/>
        <w:jc w:val="both"/>
        <w:rPr>
          <w:color w:val="000000"/>
          <w:lang w:val="nl-BE"/>
        </w:rPr>
      </w:pPr>
    </w:p>
    <w:p w14:paraId="4C5CFCAD" w14:textId="77777777" w:rsidR="0002009C" w:rsidRDefault="0002009C" w:rsidP="001D19B0">
      <w:pPr>
        <w:autoSpaceDE w:val="0"/>
        <w:autoSpaceDN w:val="0"/>
        <w:adjustRightInd w:val="0"/>
        <w:ind w:firstLine="567"/>
        <w:jc w:val="both"/>
        <w:rPr>
          <w:color w:val="000000"/>
          <w:lang w:val="nl-BE"/>
        </w:rPr>
      </w:pPr>
    </w:p>
    <w:p w14:paraId="26564F04" w14:textId="77777777" w:rsidR="0002009C" w:rsidRDefault="0002009C" w:rsidP="001D19B0">
      <w:pPr>
        <w:autoSpaceDE w:val="0"/>
        <w:autoSpaceDN w:val="0"/>
        <w:adjustRightInd w:val="0"/>
        <w:ind w:firstLine="567"/>
        <w:jc w:val="both"/>
        <w:rPr>
          <w:color w:val="000000"/>
          <w:lang w:val="nl-BE"/>
        </w:rPr>
      </w:pPr>
    </w:p>
    <w:p w14:paraId="582221F2" w14:textId="77777777" w:rsidR="0002009C" w:rsidRDefault="0002009C" w:rsidP="001D19B0">
      <w:pPr>
        <w:autoSpaceDE w:val="0"/>
        <w:autoSpaceDN w:val="0"/>
        <w:adjustRightInd w:val="0"/>
        <w:ind w:firstLine="567"/>
        <w:jc w:val="both"/>
        <w:rPr>
          <w:color w:val="000000"/>
          <w:lang w:val="nl-BE"/>
        </w:rPr>
      </w:pPr>
    </w:p>
    <w:p w14:paraId="307D246C" w14:textId="77777777" w:rsidR="0002009C" w:rsidRDefault="0002009C" w:rsidP="001D19B0">
      <w:pPr>
        <w:autoSpaceDE w:val="0"/>
        <w:autoSpaceDN w:val="0"/>
        <w:adjustRightInd w:val="0"/>
        <w:ind w:firstLine="567"/>
        <w:jc w:val="both"/>
        <w:rPr>
          <w:color w:val="000000"/>
          <w:lang w:val="nl-BE"/>
        </w:rPr>
      </w:pPr>
    </w:p>
    <w:p w14:paraId="4BEAFF1A" w14:textId="77777777" w:rsidR="0002009C" w:rsidRDefault="0002009C" w:rsidP="001D19B0">
      <w:pPr>
        <w:autoSpaceDE w:val="0"/>
        <w:autoSpaceDN w:val="0"/>
        <w:adjustRightInd w:val="0"/>
        <w:ind w:firstLine="567"/>
        <w:jc w:val="both"/>
        <w:rPr>
          <w:color w:val="000000"/>
          <w:lang w:val="nl-BE"/>
        </w:rPr>
      </w:pPr>
    </w:p>
    <w:p w14:paraId="1149674F" w14:textId="77777777" w:rsidR="0002009C" w:rsidRDefault="0002009C" w:rsidP="001D19B0">
      <w:pPr>
        <w:autoSpaceDE w:val="0"/>
        <w:autoSpaceDN w:val="0"/>
        <w:adjustRightInd w:val="0"/>
        <w:ind w:firstLine="567"/>
        <w:jc w:val="both"/>
        <w:rPr>
          <w:color w:val="000000"/>
          <w:lang w:val="nl-BE"/>
        </w:rPr>
      </w:pPr>
    </w:p>
    <w:p w14:paraId="480CF387" w14:textId="77777777" w:rsidR="0002009C" w:rsidRDefault="0002009C" w:rsidP="001D19B0">
      <w:pPr>
        <w:autoSpaceDE w:val="0"/>
        <w:autoSpaceDN w:val="0"/>
        <w:adjustRightInd w:val="0"/>
        <w:ind w:firstLine="567"/>
        <w:jc w:val="both"/>
        <w:rPr>
          <w:color w:val="000000"/>
          <w:lang w:val="nl-BE"/>
        </w:rPr>
      </w:pPr>
    </w:p>
    <w:p w14:paraId="33E753DE" w14:textId="77777777" w:rsidR="0002009C" w:rsidRDefault="0002009C" w:rsidP="001D19B0">
      <w:pPr>
        <w:autoSpaceDE w:val="0"/>
        <w:autoSpaceDN w:val="0"/>
        <w:adjustRightInd w:val="0"/>
        <w:ind w:firstLine="567"/>
        <w:jc w:val="both"/>
        <w:rPr>
          <w:color w:val="000000"/>
          <w:lang w:val="nl-BE"/>
        </w:rPr>
      </w:pPr>
    </w:p>
    <w:p w14:paraId="4C892C9C" w14:textId="77777777" w:rsidR="0002009C" w:rsidRDefault="0002009C" w:rsidP="001D19B0">
      <w:pPr>
        <w:autoSpaceDE w:val="0"/>
        <w:autoSpaceDN w:val="0"/>
        <w:adjustRightInd w:val="0"/>
        <w:ind w:firstLine="567"/>
        <w:jc w:val="both"/>
        <w:rPr>
          <w:color w:val="000000"/>
          <w:lang w:val="nl-BE"/>
        </w:rPr>
      </w:pPr>
    </w:p>
    <w:p w14:paraId="45814905" w14:textId="77777777" w:rsidR="0002009C" w:rsidRDefault="0002009C" w:rsidP="001D19B0">
      <w:pPr>
        <w:autoSpaceDE w:val="0"/>
        <w:autoSpaceDN w:val="0"/>
        <w:adjustRightInd w:val="0"/>
        <w:ind w:firstLine="567"/>
        <w:jc w:val="both"/>
        <w:rPr>
          <w:color w:val="000000"/>
          <w:lang w:val="nl-BE"/>
        </w:rPr>
      </w:pPr>
    </w:p>
    <w:p w14:paraId="0BDB1152" w14:textId="77777777" w:rsidR="0002009C" w:rsidRDefault="0002009C" w:rsidP="001D19B0">
      <w:pPr>
        <w:autoSpaceDE w:val="0"/>
        <w:autoSpaceDN w:val="0"/>
        <w:adjustRightInd w:val="0"/>
        <w:ind w:firstLine="567"/>
        <w:jc w:val="both"/>
        <w:rPr>
          <w:color w:val="000000"/>
          <w:lang w:val="nl-BE"/>
        </w:rPr>
      </w:pPr>
    </w:p>
    <w:p w14:paraId="6E343BB8" w14:textId="77777777" w:rsidR="0002009C" w:rsidRDefault="0002009C" w:rsidP="001D19B0">
      <w:pPr>
        <w:autoSpaceDE w:val="0"/>
        <w:autoSpaceDN w:val="0"/>
        <w:adjustRightInd w:val="0"/>
        <w:ind w:firstLine="567"/>
        <w:jc w:val="both"/>
        <w:rPr>
          <w:color w:val="000000"/>
          <w:lang w:val="nl-BE"/>
        </w:rPr>
      </w:pPr>
    </w:p>
    <w:p w14:paraId="64E4063D" w14:textId="77777777" w:rsidR="0002009C" w:rsidRDefault="0002009C" w:rsidP="001D19B0">
      <w:pPr>
        <w:autoSpaceDE w:val="0"/>
        <w:autoSpaceDN w:val="0"/>
        <w:adjustRightInd w:val="0"/>
        <w:ind w:firstLine="567"/>
        <w:jc w:val="both"/>
        <w:rPr>
          <w:color w:val="000000"/>
          <w:lang w:val="nl-BE"/>
        </w:rPr>
      </w:pPr>
    </w:p>
    <w:p w14:paraId="1AD050DE" w14:textId="77777777" w:rsidR="0002009C" w:rsidRDefault="0002009C" w:rsidP="001D19B0">
      <w:pPr>
        <w:autoSpaceDE w:val="0"/>
        <w:autoSpaceDN w:val="0"/>
        <w:adjustRightInd w:val="0"/>
        <w:ind w:firstLine="567"/>
        <w:jc w:val="both"/>
        <w:rPr>
          <w:color w:val="000000"/>
          <w:lang w:val="nl-BE"/>
        </w:rPr>
      </w:pPr>
    </w:p>
    <w:p w14:paraId="44BB0E0B" w14:textId="77777777" w:rsidR="0002009C" w:rsidRDefault="0002009C" w:rsidP="001D19B0">
      <w:pPr>
        <w:autoSpaceDE w:val="0"/>
        <w:autoSpaceDN w:val="0"/>
        <w:adjustRightInd w:val="0"/>
        <w:ind w:firstLine="567"/>
        <w:jc w:val="both"/>
        <w:rPr>
          <w:color w:val="000000"/>
          <w:lang w:val="nl-BE"/>
        </w:rPr>
      </w:pPr>
    </w:p>
    <w:p w14:paraId="57169B14" w14:textId="77777777" w:rsidR="0002009C" w:rsidRDefault="0002009C" w:rsidP="001D19B0">
      <w:pPr>
        <w:autoSpaceDE w:val="0"/>
        <w:autoSpaceDN w:val="0"/>
        <w:adjustRightInd w:val="0"/>
        <w:ind w:firstLine="567"/>
        <w:jc w:val="both"/>
        <w:rPr>
          <w:color w:val="000000"/>
          <w:lang w:val="nl-BE"/>
        </w:rPr>
      </w:pPr>
    </w:p>
    <w:p w14:paraId="19483B5D" w14:textId="77777777" w:rsidR="0002009C" w:rsidRPr="007B7470" w:rsidRDefault="0002009C" w:rsidP="0002009C">
      <w:pPr>
        <w:jc w:val="center"/>
        <w:rPr>
          <w:b/>
          <w:bCs/>
          <w:sz w:val="28"/>
          <w:szCs w:val="28"/>
        </w:rPr>
      </w:pPr>
      <w:r w:rsidRPr="007B7470">
        <w:rPr>
          <w:b/>
          <w:bCs/>
          <w:sz w:val="28"/>
          <w:szCs w:val="28"/>
        </w:rPr>
        <w:t>Analýza vplyvov na rozpočet verejnej správy,</w:t>
      </w:r>
    </w:p>
    <w:p w14:paraId="031A243F" w14:textId="77777777" w:rsidR="0002009C" w:rsidRPr="007B7470" w:rsidRDefault="0002009C" w:rsidP="0002009C">
      <w:pPr>
        <w:jc w:val="center"/>
        <w:rPr>
          <w:b/>
          <w:bCs/>
          <w:sz w:val="28"/>
          <w:szCs w:val="28"/>
        </w:rPr>
      </w:pPr>
      <w:r w:rsidRPr="007B7470">
        <w:rPr>
          <w:b/>
          <w:bCs/>
          <w:sz w:val="28"/>
          <w:szCs w:val="28"/>
        </w:rPr>
        <w:t>na zamestnanosť vo verejnej správe a financovanie návrhu</w:t>
      </w:r>
    </w:p>
    <w:p w14:paraId="1CED46FA" w14:textId="77777777" w:rsidR="0002009C" w:rsidRPr="007B7470" w:rsidRDefault="0002009C" w:rsidP="0002009C">
      <w:pPr>
        <w:jc w:val="right"/>
        <w:rPr>
          <w:b/>
          <w:bCs/>
        </w:rPr>
      </w:pPr>
    </w:p>
    <w:p w14:paraId="55C8A03D" w14:textId="77777777" w:rsidR="0002009C" w:rsidRPr="007B7470" w:rsidRDefault="0002009C" w:rsidP="0002009C">
      <w:pPr>
        <w:jc w:val="right"/>
        <w:rPr>
          <w:b/>
          <w:bCs/>
        </w:rPr>
      </w:pPr>
    </w:p>
    <w:p w14:paraId="0CB83694" w14:textId="77777777" w:rsidR="0002009C" w:rsidRPr="007B7470" w:rsidRDefault="0002009C" w:rsidP="0002009C">
      <w:pPr>
        <w:rPr>
          <w:b/>
          <w:bCs/>
        </w:rPr>
      </w:pPr>
      <w:r w:rsidRPr="007B7470">
        <w:rPr>
          <w:b/>
          <w:bCs/>
        </w:rPr>
        <w:t>2.1 Zhrnutie vplyvov na rozpočet verejnej správy v návrhu</w:t>
      </w:r>
    </w:p>
    <w:p w14:paraId="12128D42" w14:textId="77777777" w:rsidR="0002009C" w:rsidRPr="007B7470" w:rsidRDefault="0002009C" w:rsidP="0002009C">
      <w:pPr>
        <w:jc w:val="right"/>
        <w:rPr>
          <w:sz w:val="20"/>
          <w:szCs w:val="20"/>
        </w:rPr>
      </w:pPr>
      <w:r w:rsidRPr="007B7470">
        <w:rPr>
          <w:sz w:val="20"/>
          <w:szCs w:val="20"/>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88"/>
        <w:gridCol w:w="1246"/>
        <w:gridCol w:w="1267"/>
        <w:gridCol w:w="1267"/>
      </w:tblGrid>
      <w:tr w:rsidR="0002009C" w:rsidRPr="007B7470" w14:paraId="54CABDBA" w14:textId="77777777" w:rsidTr="00691488">
        <w:trPr>
          <w:cantSplit/>
          <w:trHeight w:val="194"/>
          <w:jc w:val="center"/>
        </w:trPr>
        <w:tc>
          <w:tcPr>
            <w:tcW w:w="4661" w:type="dxa"/>
            <w:vMerge w:val="restart"/>
            <w:shd w:val="clear" w:color="auto" w:fill="BFBFBF" w:themeFill="background1" w:themeFillShade="BF"/>
            <w:vAlign w:val="center"/>
          </w:tcPr>
          <w:p w14:paraId="6CC1C702" w14:textId="77777777" w:rsidR="0002009C" w:rsidRPr="007B7470" w:rsidRDefault="0002009C" w:rsidP="00691488">
            <w:pPr>
              <w:jc w:val="center"/>
              <w:rPr>
                <w:b/>
                <w:bCs/>
              </w:rPr>
            </w:pPr>
            <w:bookmarkStart w:id="0" w:name="OLE_LINK1"/>
            <w:r w:rsidRPr="007B7470">
              <w:rPr>
                <w:b/>
                <w:bCs/>
              </w:rPr>
              <w:t>Vplyvy na rozpočet verejnej správy</w:t>
            </w:r>
          </w:p>
        </w:tc>
        <w:tc>
          <w:tcPr>
            <w:tcW w:w="5068" w:type="dxa"/>
            <w:gridSpan w:val="4"/>
            <w:shd w:val="clear" w:color="auto" w:fill="BFBFBF" w:themeFill="background1" w:themeFillShade="BF"/>
            <w:vAlign w:val="center"/>
          </w:tcPr>
          <w:p w14:paraId="60FC941B" w14:textId="77777777" w:rsidR="0002009C" w:rsidRPr="007B7470" w:rsidRDefault="0002009C" w:rsidP="00691488">
            <w:pPr>
              <w:jc w:val="center"/>
              <w:rPr>
                <w:b/>
                <w:bCs/>
              </w:rPr>
            </w:pPr>
            <w:r w:rsidRPr="007B7470">
              <w:rPr>
                <w:b/>
                <w:bCs/>
              </w:rPr>
              <w:t>Vplyv na rozpočet verejnej správy (v eurách)</w:t>
            </w:r>
          </w:p>
        </w:tc>
      </w:tr>
      <w:tr w:rsidR="0002009C" w:rsidRPr="007B7470" w14:paraId="4A80EC32" w14:textId="77777777" w:rsidTr="00691488">
        <w:trPr>
          <w:cantSplit/>
          <w:trHeight w:val="70"/>
          <w:jc w:val="center"/>
        </w:trPr>
        <w:tc>
          <w:tcPr>
            <w:tcW w:w="4661" w:type="dxa"/>
            <w:vMerge/>
            <w:shd w:val="clear" w:color="auto" w:fill="BFBFBF" w:themeFill="background1" w:themeFillShade="BF"/>
            <w:vAlign w:val="center"/>
          </w:tcPr>
          <w:p w14:paraId="00DD7452" w14:textId="77777777" w:rsidR="0002009C" w:rsidRPr="007B7470" w:rsidRDefault="0002009C" w:rsidP="00691488">
            <w:pPr>
              <w:jc w:val="center"/>
              <w:rPr>
                <w:b/>
                <w:bCs/>
              </w:rPr>
            </w:pPr>
          </w:p>
        </w:tc>
        <w:tc>
          <w:tcPr>
            <w:tcW w:w="1288" w:type="dxa"/>
            <w:shd w:val="clear" w:color="auto" w:fill="BFBFBF" w:themeFill="background1" w:themeFillShade="BF"/>
            <w:vAlign w:val="center"/>
          </w:tcPr>
          <w:p w14:paraId="4AC428E8" w14:textId="77777777" w:rsidR="0002009C" w:rsidRPr="007B7470" w:rsidRDefault="0002009C" w:rsidP="00691488">
            <w:pPr>
              <w:jc w:val="center"/>
              <w:rPr>
                <w:b/>
                <w:bCs/>
              </w:rPr>
            </w:pPr>
            <w:r>
              <w:rPr>
                <w:b/>
                <w:bCs/>
              </w:rPr>
              <w:t>2024</w:t>
            </w:r>
          </w:p>
        </w:tc>
        <w:tc>
          <w:tcPr>
            <w:tcW w:w="1246" w:type="dxa"/>
            <w:shd w:val="clear" w:color="auto" w:fill="BFBFBF" w:themeFill="background1" w:themeFillShade="BF"/>
            <w:vAlign w:val="center"/>
          </w:tcPr>
          <w:p w14:paraId="6262322F" w14:textId="77777777" w:rsidR="0002009C" w:rsidRPr="007B7470" w:rsidRDefault="0002009C" w:rsidP="00691488">
            <w:pPr>
              <w:jc w:val="center"/>
              <w:rPr>
                <w:b/>
                <w:bCs/>
              </w:rPr>
            </w:pPr>
            <w:r>
              <w:rPr>
                <w:b/>
                <w:bCs/>
              </w:rPr>
              <w:t>2025</w:t>
            </w:r>
          </w:p>
        </w:tc>
        <w:tc>
          <w:tcPr>
            <w:tcW w:w="1267" w:type="dxa"/>
            <w:shd w:val="clear" w:color="auto" w:fill="BFBFBF" w:themeFill="background1" w:themeFillShade="BF"/>
            <w:vAlign w:val="center"/>
          </w:tcPr>
          <w:p w14:paraId="6C2C1B93" w14:textId="77777777" w:rsidR="0002009C" w:rsidRPr="007B7470" w:rsidRDefault="0002009C" w:rsidP="00691488">
            <w:pPr>
              <w:jc w:val="center"/>
              <w:rPr>
                <w:b/>
                <w:bCs/>
              </w:rPr>
            </w:pPr>
            <w:r>
              <w:rPr>
                <w:b/>
                <w:bCs/>
              </w:rPr>
              <w:t>2026</w:t>
            </w:r>
          </w:p>
        </w:tc>
        <w:tc>
          <w:tcPr>
            <w:tcW w:w="1267" w:type="dxa"/>
            <w:shd w:val="clear" w:color="auto" w:fill="BFBFBF" w:themeFill="background1" w:themeFillShade="BF"/>
            <w:vAlign w:val="center"/>
          </w:tcPr>
          <w:p w14:paraId="732AC2D2" w14:textId="77777777" w:rsidR="0002009C" w:rsidRPr="007B7470" w:rsidRDefault="0002009C" w:rsidP="00691488">
            <w:pPr>
              <w:jc w:val="center"/>
              <w:rPr>
                <w:b/>
                <w:bCs/>
              </w:rPr>
            </w:pPr>
            <w:r>
              <w:rPr>
                <w:b/>
                <w:bCs/>
              </w:rPr>
              <w:t>2027</w:t>
            </w:r>
          </w:p>
        </w:tc>
      </w:tr>
      <w:tr w:rsidR="0002009C" w:rsidRPr="007B7470" w14:paraId="007E4C7D" w14:textId="77777777" w:rsidTr="00691488">
        <w:trPr>
          <w:trHeight w:val="70"/>
          <w:jc w:val="center"/>
        </w:trPr>
        <w:tc>
          <w:tcPr>
            <w:tcW w:w="4661" w:type="dxa"/>
            <w:shd w:val="clear" w:color="auto" w:fill="C0C0C0"/>
            <w:noWrap/>
            <w:vAlign w:val="center"/>
          </w:tcPr>
          <w:p w14:paraId="4EF22862" w14:textId="77777777" w:rsidR="0002009C" w:rsidRPr="007B7470" w:rsidRDefault="0002009C" w:rsidP="00691488">
            <w:r w:rsidRPr="007B7470">
              <w:rPr>
                <w:b/>
                <w:bCs/>
              </w:rPr>
              <w:t>Príjmy verejnej správy celkom</w:t>
            </w:r>
          </w:p>
        </w:tc>
        <w:tc>
          <w:tcPr>
            <w:tcW w:w="1288" w:type="dxa"/>
            <w:shd w:val="clear" w:color="auto" w:fill="C0C0C0"/>
            <w:vAlign w:val="center"/>
          </w:tcPr>
          <w:p w14:paraId="3B0418DC" w14:textId="77777777" w:rsidR="0002009C" w:rsidRPr="00CA2B1F" w:rsidRDefault="0002009C" w:rsidP="00691488">
            <w:pPr>
              <w:pStyle w:val="Bezriadkovania"/>
              <w:jc w:val="right"/>
              <w:rPr>
                <w:rFonts w:ascii="Times New Roman" w:hAnsi="Times New Roman"/>
                <w:b/>
              </w:rPr>
            </w:pPr>
            <w:r w:rsidRPr="00CA2B1F">
              <w:rPr>
                <w:rFonts w:ascii="Times New Roman" w:hAnsi="Times New Roman"/>
                <w:b/>
              </w:rPr>
              <w:t>0</w:t>
            </w:r>
          </w:p>
        </w:tc>
        <w:tc>
          <w:tcPr>
            <w:tcW w:w="1246" w:type="dxa"/>
            <w:shd w:val="clear" w:color="auto" w:fill="C0C0C0"/>
            <w:vAlign w:val="center"/>
          </w:tcPr>
          <w:p w14:paraId="273A80EC"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79 583 892</w:t>
            </w:r>
          </w:p>
        </w:tc>
        <w:tc>
          <w:tcPr>
            <w:tcW w:w="1267" w:type="dxa"/>
            <w:shd w:val="clear" w:color="auto" w:fill="C0C0C0"/>
            <w:vAlign w:val="center"/>
          </w:tcPr>
          <w:p w14:paraId="0A709EC7"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108 865 028</w:t>
            </w:r>
          </w:p>
        </w:tc>
        <w:tc>
          <w:tcPr>
            <w:tcW w:w="1267" w:type="dxa"/>
            <w:shd w:val="clear" w:color="auto" w:fill="C0C0C0"/>
            <w:vAlign w:val="center"/>
          </w:tcPr>
          <w:p w14:paraId="1D87DEE2"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110 056 157</w:t>
            </w:r>
          </w:p>
        </w:tc>
      </w:tr>
      <w:tr w:rsidR="0002009C" w:rsidRPr="007B7470" w14:paraId="187BD6C1" w14:textId="77777777" w:rsidTr="00691488">
        <w:trPr>
          <w:trHeight w:val="68"/>
          <w:jc w:val="center"/>
        </w:trPr>
        <w:tc>
          <w:tcPr>
            <w:tcW w:w="4661" w:type="dxa"/>
            <w:noWrap/>
            <w:vAlign w:val="center"/>
          </w:tcPr>
          <w:p w14:paraId="0848F65C" w14:textId="77777777" w:rsidR="0002009C" w:rsidRPr="007B7470" w:rsidRDefault="0002009C" w:rsidP="00691488">
            <w:r w:rsidRPr="007B7470">
              <w:t>v tom: za každý subjekt verejnej správy zvlášť</w:t>
            </w:r>
          </w:p>
        </w:tc>
        <w:tc>
          <w:tcPr>
            <w:tcW w:w="1288" w:type="dxa"/>
            <w:noWrap/>
            <w:vAlign w:val="center"/>
          </w:tcPr>
          <w:p w14:paraId="721FDB92" w14:textId="77777777" w:rsidR="0002009C" w:rsidRPr="00CA2B1F" w:rsidRDefault="0002009C" w:rsidP="00691488">
            <w:pPr>
              <w:pStyle w:val="Bezriadkovania"/>
              <w:jc w:val="right"/>
              <w:rPr>
                <w:rFonts w:ascii="Times New Roman" w:hAnsi="Times New Roman"/>
                <w:lang w:eastAsia="sk-SK"/>
              </w:rPr>
            </w:pPr>
            <w:r w:rsidRPr="00CA2B1F">
              <w:rPr>
                <w:rFonts w:ascii="Times New Roman" w:hAnsi="Times New Roman"/>
                <w:lang w:eastAsia="sk-SK"/>
              </w:rPr>
              <w:t>0</w:t>
            </w:r>
          </w:p>
        </w:tc>
        <w:tc>
          <w:tcPr>
            <w:tcW w:w="1246" w:type="dxa"/>
            <w:noWrap/>
            <w:vAlign w:val="center"/>
          </w:tcPr>
          <w:p w14:paraId="4B376590" w14:textId="77777777"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c>
          <w:tcPr>
            <w:tcW w:w="1267" w:type="dxa"/>
            <w:noWrap/>
            <w:vAlign w:val="center"/>
          </w:tcPr>
          <w:p w14:paraId="27402EBD" w14:textId="77777777"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c>
          <w:tcPr>
            <w:tcW w:w="1267" w:type="dxa"/>
            <w:noWrap/>
            <w:vAlign w:val="center"/>
          </w:tcPr>
          <w:p w14:paraId="644DD1F0" w14:textId="77777777"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r>
      <w:tr w:rsidR="0002009C" w:rsidRPr="007B7470" w14:paraId="6D3DCDAE" w14:textId="77777777" w:rsidTr="00691488">
        <w:trPr>
          <w:trHeight w:val="68"/>
          <w:jc w:val="center"/>
        </w:trPr>
        <w:tc>
          <w:tcPr>
            <w:tcW w:w="4661" w:type="dxa"/>
            <w:noWrap/>
            <w:vAlign w:val="center"/>
          </w:tcPr>
          <w:p w14:paraId="61EA7989" w14:textId="77777777" w:rsidR="0002009C" w:rsidRPr="0048261C" w:rsidRDefault="0002009C" w:rsidP="00691488">
            <w:pPr>
              <w:rPr>
                <w:b/>
                <w:bCs/>
                <w:i/>
                <w:iCs/>
              </w:rPr>
            </w:pPr>
            <w:r w:rsidRPr="0048261C">
              <w:rPr>
                <w:b/>
                <w:bCs/>
                <w:i/>
                <w:iCs/>
              </w:rPr>
              <w:t xml:space="preserve">z toho:  </w:t>
            </w:r>
          </w:p>
        </w:tc>
        <w:tc>
          <w:tcPr>
            <w:tcW w:w="1288" w:type="dxa"/>
            <w:noWrap/>
            <w:vAlign w:val="center"/>
          </w:tcPr>
          <w:p w14:paraId="7B456B49" w14:textId="77777777" w:rsidR="0002009C" w:rsidRPr="00CA2B1F" w:rsidRDefault="0002009C" w:rsidP="00691488">
            <w:pPr>
              <w:pStyle w:val="Bezriadkovania"/>
              <w:jc w:val="right"/>
              <w:rPr>
                <w:rFonts w:ascii="Times New Roman" w:hAnsi="Times New Roman"/>
                <w:iCs/>
                <w:lang w:eastAsia="sk-SK"/>
              </w:rPr>
            </w:pPr>
          </w:p>
        </w:tc>
        <w:tc>
          <w:tcPr>
            <w:tcW w:w="1246" w:type="dxa"/>
            <w:noWrap/>
            <w:vAlign w:val="center"/>
          </w:tcPr>
          <w:p w14:paraId="3131CCA7" w14:textId="77777777" w:rsidR="0002009C" w:rsidRPr="00AC21EA" w:rsidRDefault="0002009C" w:rsidP="00691488">
            <w:pPr>
              <w:pStyle w:val="Bezriadkovania"/>
              <w:jc w:val="right"/>
              <w:rPr>
                <w:rFonts w:ascii="Times New Roman" w:hAnsi="Times New Roman"/>
                <w:iCs/>
                <w:sz w:val="24"/>
                <w:szCs w:val="24"/>
                <w:lang w:eastAsia="sk-SK"/>
              </w:rPr>
            </w:pPr>
          </w:p>
        </w:tc>
        <w:tc>
          <w:tcPr>
            <w:tcW w:w="1267" w:type="dxa"/>
            <w:noWrap/>
            <w:vAlign w:val="center"/>
          </w:tcPr>
          <w:p w14:paraId="5E84E354" w14:textId="77777777" w:rsidR="0002009C" w:rsidRPr="00AC21EA" w:rsidRDefault="0002009C" w:rsidP="00691488">
            <w:pPr>
              <w:pStyle w:val="Bezriadkovania"/>
              <w:jc w:val="right"/>
              <w:rPr>
                <w:rFonts w:ascii="Times New Roman" w:hAnsi="Times New Roman"/>
                <w:iCs/>
                <w:sz w:val="24"/>
                <w:szCs w:val="24"/>
                <w:lang w:eastAsia="sk-SK"/>
              </w:rPr>
            </w:pPr>
          </w:p>
        </w:tc>
        <w:tc>
          <w:tcPr>
            <w:tcW w:w="1267" w:type="dxa"/>
            <w:noWrap/>
            <w:vAlign w:val="center"/>
          </w:tcPr>
          <w:p w14:paraId="2B12045A" w14:textId="77777777" w:rsidR="0002009C" w:rsidRPr="00AC21EA" w:rsidRDefault="0002009C" w:rsidP="00691488">
            <w:pPr>
              <w:pStyle w:val="Bezriadkovania"/>
              <w:jc w:val="right"/>
              <w:rPr>
                <w:rFonts w:ascii="Times New Roman" w:hAnsi="Times New Roman"/>
                <w:iCs/>
                <w:sz w:val="24"/>
                <w:szCs w:val="24"/>
                <w:lang w:eastAsia="sk-SK"/>
              </w:rPr>
            </w:pPr>
          </w:p>
        </w:tc>
      </w:tr>
      <w:tr w:rsidR="0002009C" w:rsidRPr="007B7470" w14:paraId="254BF651" w14:textId="77777777" w:rsidTr="00691488">
        <w:trPr>
          <w:trHeight w:val="68"/>
          <w:jc w:val="center"/>
        </w:trPr>
        <w:tc>
          <w:tcPr>
            <w:tcW w:w="4661" w:type="dxa"/>
            <w:noWrap/>
            <w:vAlign w:val="center"/>
          </w:tcPr>
          <w:p w14:paraId="77087602" w14:textId="77777777" w:rsidR="0002009C" w:rsidRPr="0048261C" w:rsidRDefault="0002009C" w:rsidP="00691488">
            <w:pPr>
              <w:rPr>
                <w:b/>
                <w:bCs/>
                <w:i/>
                <w:iCs/>
              </w:rPr>
            </w:pPr>
            <w:r w:rsidRPr="0048261C">
              <w:rPr>
                <w:b/>
                <w:bCs/>
                <w:i/>
                <w:iCs/>
              </w:rPr>
              <w:t>- vplyv na ŠR</w:t>
            </w:r>
          </w:p>
        </w:tc>
        <w:tc>
          <w:tcPr>
            <w:tcW w:w="1288" w:type="dxa"/>
            <w:noWrap/>
            <w:vAlign w:val="center"/>
          </w:tcPr>
          <w:p w14:paraId="1AA416DA" w14:textId="77777777" w:rsidR="0002009C" w:rsidRPr="00CA2B1F" w:rsidRDefault="0002009C" w:rsidP="00691488">
            <w:pPr>
              <w:pStyle w:val="Bezriadkovania"/>
              <w:jc w:val="right"/>
              <w:rPr>
                <w:rFonts w:ascii="Times New Roman" w:hAnsi="Times New Roman"/>
                <w:b/>
              </w:rPr>
            </w:pPr>
            <w:r w:rsidRPr="00CA2B1F">
              <w:rPr>
                <w:rFonts w:ascii="Times New Roman" w:hAnsi="Times New Roman"/>
                <w:b/>
              </w:rPr>
              <w:t>0</w:t>
            </w:r>
          </w:p>
        </w:tc>
        <w:tc>
          <w:tcPr>
            <w:tcW w:w="1246" w:type="dxa"/>
            <w:noWrap/>
            <w:vAlign w:val="center"/>
          </w:tcPr>
          <w:p w14:paraId="240D60DE"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79 583 892</w:t>
            </w:r>
          </w:p>
        </w:tc>
        <w:tc>
          <w:tcPr>
            <w:tcW w:w="1267" w:type="dxa"/>
            <w:noWrap/>
            <w:vAlign w:val="center"/>
          </w:tcPr>
          <w:p w14:paraId="3049FCEA"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108 865 028</w:t>
            </w:r>
          </w:p>
        </w:tc>
        <w:tc>
          <w:tcPr>
            <w:tcW w:w="1267" w:type="dxa"/>
            <w:noWrap/>
            <w:vAlign w:val="center"/>
          </w:tcPr>
          <w:p w14:paraId="217875CD"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110 056 157</w:t>
            </w:r>
          </w:p>
        </w:tc>
      </w:tr>
      <w:tr w:rsidR="0002009C" w:rsidRPr="007B7470" w14:paraId="5EBC0FB0" w14:textId="77777777" w:rsidTr="00691488">
        <w:trPr>
          <w:trHeight w:val="68"/>
          <w:jc w:val="center"/>
        </w:trPr>
        <w:tc>
          <w:tcPr>
            <w:tcW w:w="4661" w:type="dxa"/>
            <w:noWrap/>
            <w:vAlign w:val="center"/>
          </w:tcPr>
          <w:p w14:paraId="6E3547C8" w14:textId="77777777" w:rsidR="0002009C" w:rsidRPr="0048261C" w:rsidRDefault="0002009C" w:rsidP="00691488">
            <w:pPr>
              <w:rPr>
                <w:b/>
                <w:bCs/>
                <w:i/>
                <w:iCs/>
              </w:rPr>
            </w:pPr>
            <w:r w:rsidRPr="0048261C">
              <w:rPr>
                <w:i/>
                <w:iCs/>
                <w:color w:val="131D2B"/>
              </w:rPr>
              <w:t>v tom: (131) daň z pridanej hodnoty</w:t>
            </w:r>
          </w:p>
        </w:tc>
        <w:tc>
          <w:tcPr>
            <w:tcW w:w="1288" w:type="dxa"/>
            <w:noWrap/>
            <w:vAlign w:val="center"/>
          </w:tcPr>
          <w:p w14:paraId="0D0FB301" w14:textId="77777777" w:rsidR="0002009C" w:rsidRPr="00CA2B1F" w:rsidRDefault="0002009C" w:rsidP="00691488">
            <w:pPr>
              <w:pStyle w:val="Bezriadkovania"/>
              <w:jc w:val="right"/>
              <w:rPr>
                <w:rFonts w:ascii="Times New Roman" w:hAnsi="Times New Roman"/>
              </w:rPr>
            </w:pPr>
            <w:r w:rsidRPr="00CA2B1F">
              <w:rPr>
                <w:rFonts w:ascii="Times New Roman" w:hAnsi="Times New Roman"/>
              </w:rPr>
              <w:t>0</w:t>
            </w:r>
          </w:p>
        </w:tc>
        <w:tc>
          <w:tcPr>
            <w:tcW w:w="1246" w:type="dxa"/>
            <w:noWrap/>
            <w:vAlign w:val="center"/>
          </w:tcPr>
          <w:p w14:paraId="2E52DDD8"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9 019 985</w:t>
            </w:r>
          </w:p>
        </w:tc>
        <w:tc>
          <w:tcPr>
            <w:tcW w:w="1267" w:type="dxa"/>
            <w:noWrap/>
            <w:vAlign w:val="center"/>
          </w:tcPr>
          <w:p w14:paraId="3C156EF3"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13 799 223</w:t>
            </w:r>
          </w:p>
        </w:tc>
        <w:tc>
          <w:tcPr>
            <w:tcW w:w="1267" w:type="dxa"/>
            <w:noWrap/>
            <w:vAlign w:val="center"/>
          </w:tcPr>
          <w:p w14:paraId="1D4E450F"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13 950 205</w:t>
            </w:r>
          </w:p>
        </w:tc>
      </w:tr>
      <w:tr w:rsidR="0002009C" w:rsidRPr="007B7470" w14:paraId="17D932CA" w14:textId="77777777" w:rsidTr="00691488">
        <w:trPr>
          <w:trHeight w:val="68"/>
          <w:jc w:val="center"/>
        </w:trPr>
        <w:tc>
          <w:tcPr>
            <w:tcW w:w="4661" w:type="dxa"/>
            <w:noWrap/>
            <w:vAlign w:val="center"/>
          </w:tcPr>
          <w:p w14:paraId="6FB2B876" w14:textId="77777777" w:rsidR="0002009C" w:rsidRPr="0048261C" w:rsidRDefault="0002009C" w:rsidP="00691488">
            <w:pPr>
              <w:rPr>
                <w:b/>
                <w:bCs/>
                <w:i/>
                <w:iCs/>
              </w:rPr>
            </w:pPr>
            <w:r w:rsidRPr="0048261C">
              <w:rPr>
                <w:i/>
                <w:iCs/>
                <w:color w:val="131D2B"/>
              </w:rPr>
              <w:t>v tom: daň zo sladených nealkoholických nápojov</w:t>
            </w:r>
          </w:p>
        </w:tc>
        <w:tc>
          <w:tcPr>
            <w:tcW w:w="1288" w:type="dxa"/>
            <w:noWrap/>
            <w:vAlign w:val="center"/>
          </w:tcPr>
          <w:p w14:paraId="365B8BCA" w14:textId="77777777" w:rsidR="0002009C" w:rsidRPr="00CA2B1F" w:rsidRDefault="0002009C" w:rsidP="00691488">
            <w:pPr>
              <w:pStyle w:val="Bezriadkovania"/>
              <w:jc w:val="right"/>
              <w:rPr>
                <w:rFonts w:ascii="Times New Roman" w:hAnsi="Times New Roman"/>
              </w:rPr>
            </w:pPr>
            <w:r w:rsidRPr="00CA2B1F">
              <w:rPr>
                <w:rFonts w:ascii="Times New Roman" w:hAnsi="Times New Roman"/>
              </w:rPr>
              <w:t>0</w:t>
            </w:r>
          </w:p>
        </w:tc>
        <w:tc>
          <w:tcPr>
            <w:tcW w:w="1246" w:type="dxa"/>
            <w:noWrap/>
            <w:vAlign w:val="center"/>
          </w:tcPr>
          <w:p w14:paraId="710EA736"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70 563 907</w:t>
            </w:r>
          </w:p>
        </w:tc>
        <w:tc>
          <w:tcPr>
            <w:tcW w:w="1267" w:type="dxa"/>
            <w:noWrap/>
            <w:vAlign w:val="center"/>
          </w:tcPr>
          <w:p w14:paraId="5A31B2DC"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95 065 805</w:t>
            </w:r>
          </w:p>
        </w:tc>
        <w:tc>
          <w:tcPr>
            <w:tcW w:w="1267" w:type="dxa"/>
            <w:noWrap/>
            <w:vAlign w:val="center"/>
          </w:tcPr>
          <w:p w14:paraId="3FA77FA8"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96 105 952</w:t>
            </w:r>
          </w:p>
        </w:tc>
      </w:tr>
      <w:tr w:rsidR="0002009C" w:rsidRPr="007B7470" w14:paraId="5C017DB5" w14:textId="77777777" w:rsidTr="00691488">
        <w:trPr>
          <w:trHeight w:val="125"/>
          <w:jc w:val="center"/>
        </w:trPr>
        <w:tc>
          <w:tcPr>
            <w:tcW w:w="4661" w:type="dxa"/>
            <w:noWrap/>
            <w:vAlign w:val="center"/>
          </w:tcPr>
          <w:p w14:paraId="027E324C" w14:textId="77777777" w:rsidR="0002009C" w:rsidRPr="0048261C" w:rsidRDefault="0002009C" w:rsidP="00691488">
            <w:pPr>
              <w:ind w:left="259"/>
              <w:rPr>
                <w:b/>
                <w:bCs/>
                <w:i/>
                <w:iCs/>
              </w:rPr>
            </w:pPr>
            <w:r w:rsidRPr="0048261C">
              <w:rPr>
                <w:bCs/>
                <w:i/>
                <w:iCs/>
              </w:rPr>
              <w:t>Rozpočtové prostriedky</w:t>
            </w:r>
          </w:p>
        </w:tc>
        <w:tc>
          <w:tcPr>
            <w:tcW w:w="1288" w:type="dxa"/>
            <w:noWrap/>
            <w:vAlign w:val="center"/>
          </w:tcPr>
          <w:p w14:paraId="3E5C48F4" w14:textId="77777777" w:rsidR="0002009C" w:rsidRPr="007B7470" w:rsidRDefault="0002009C" w:rsidP="00691488">
            <w:pPr>
              <w:jc w:val="right"/>
              <w:rPr>
                <w:b/>
                <w:bCs/>
                <w:iCs/>
              </w:rPr>
            </w:pPr>
            <w:r w:rsidRPr="007B7470">
              <w:rPr>
                <w:b/>
                <w:bCs/>
                <w:iCs/>
              </w:rPr>
              <w:t>0</w:t>
            </w:r>
          </w:p>
        </w:tc>
        <w:tc>
          <w:tcPr>
            <w:tcW w:w="1246" w:type="dxa"/>
            <w:noWrap/>
            <w:vAlign w:val="center"/>
          </w:tcPr>
          <w:p w14:paraId="75678D16" w14:textId="77777777" w:rsidR="0002009C" w:rsidRPr="007B7470" w:rsidRDefault="0002009C" w:rsidP="00691488">
            <w:pPr>
              <w:jc w:val="right"/>
              <w:rPr>
                <w:b/>
                <w:bCs/>
                <w:iCs/>
              </w:rPr>
            </w:pPr>
            <w:r w:rsidRPr="007B7470">
              <w:rPr>
                <w:b/>
                <w:bCs/>
                <w:iCs/>
              </w:rPr>
              <w:t>0</w:t>
            </w:r>
          </w:p>
        </w:tc>
        <w:tc>
          <w:tcPr>
            <w:tcW w:w="1267" w:type="dxa"/>
            <w:noWrap/>
            <w:vAlign w:val="center"/>
          </w:tcPr>
          <w:p w14:paraId="209C6AAC" w14:textId="77777777" w:rsidR="0002009C" w:rsidRPr="007B7470" w:rsidRDefault="0002009C" w:rsidP="00691488">
            <w:pPr>
              <w:jc w:val="right"/>
              <w:rPr>
                <w:b/>
                <w:bCs/>
                <w:iCs/>
              </w:rPr>
            </w:pPr>
            <w:r w:rsidRPr="007B7470">
              <w:rPr>
                <w:b/>
                <w:bCs/>
                <w:iCs/>
              </w:rPr>
              <w:t>0</w:t>
            </w:r>
          </w:p>
        </w:tc>
        <w:tc>
          <w:tcPr>
            <w:tcW w:w="1267" w:type="dxa"/>
            <w:noWrap/>
            <w:vAlign w:val="center"/>
          </w:tcPr>
          <w:p w14:paraId="2BB50EB2" w14:textId="77777777" w:rsidR="0002009C" w:rsidRPr="007B7470" w:rsidRDefault="0002009C" w:rsidP="00691488">
            <w:pPr>
              <w:jc w:val="right"/>
              <w:rPr>
                <w:b/>
                <w:bCs/>
                <w:iCs/>
              </w:rPr>
            </w:pPr>
            <w:r w:rsidRPr="007B7470">
              <w:rPr>
                <w:b/>
                <w:bCs/>
                <w:iCs/>
              </w:rPr>
              <w:t>0</w:t>
            </w:r>
          </w:p>
        </w:tc>
      </w:tr>
      <w:tr w:rsidR="0002009C" w:rsidRPr="007B7470" w14:paraId="7B4B19A8" w14:textId="77777777" w:rsidTr="00691488">
        <w:trPr>
          <w:trHeight w:val="125"/>
          <w:jc w:val="center"/>
        </w:trPr>
        <w:tc>
          <w:tcPr>
            <w:tcW w:w="4661" w:type="dxa"/>
            <w:noWrap/>
            <w:vAlign w:val="center"/>
          </w:tcPr>
          <w:p w14:paraId="404067B0" w14:textId="77777777" w:rsidR="0002009C" w:rsidRPr="007B7470" w:rsidRDefault="0002009C" w:rsidP="00691488">
            <w:pPr>
              <w:ind w:left="259"/>
              <w:rPr>
                <w:bCs/>
                <w:i/>
                <w:iCs/>
              </w:rPr>
            </w:pPr>
            <w:r w:rsidRPr="007B7470">
              <w:rPr>
                <w:bCs/>
                <w:i/>
                <w:iCs/>
              </w:rPr>
              <w:t>EÚ zdroje</w:t>
            </w:r>
          </w:p>
        </w:tc>
        <w:tc>
          <w:tcPr>
            <w:tcW w:w="1288" w:type="dxa"/>
            <w:noWrap/>
            <w:vAlign w:val="center"/>
          </w:tcPr>
          <w:p w14:paraId="01D6AA1A" w14:textId="77777777" w:rsidR="0002009C" w:rsidRPr="007B7470" w:rsidRDefault="0002009C" w:rsidP="00691488">
            <w:pPr>
              <w:jc w:val="right"/>
            </w:pPr>
            <w:r w:rsidRPr="007B7470">
              <w:t>0</w:t>
            </w:r>
          </w:p>
        </w:tc>
        <w:tc>
          <w:tcPr>
            <w:tcW w:w="1246" w:type="dxa"/>
            <w:noWrap/>
            <w:vAlign w:val="center"/>
          </w:tcPr>
          <w:p w14:paraId="23484EC9" w14:textId="77777777" w:rsidR="0002009C" w:rsidRPr="007B7470" w:rsidRDefault="0002009C" w:rsidP="00691488">
            <w:pPr>
              <w:jc w:val="right"/>
            </w:pPr>
            <w:r w:rsidRPr="007B7470">
              <w:t>0</w:t>
            </w:r>
          </w:p>
        </w:tc>
        <w:tc>
          <w:tcPr>
            <w:tcW w:w="1267" w:type="dxa"/>
            <w:noWrap/>
            <w:vAlign w:val="center"/>
          </w:tcPr>
          <w:p w14:paraId="2803365C" w14:textId="77777777" w:rsidR="0002009C" w:rsidRPr="007B7470" w:rsidRDefault="0002009C" w:rsidP="00691488">
            <w:pPr>
              <w:jc w:val="right"/>
            </w:pPr>
            <w:r w:rsidRPr="007B7470">
              <w:t>0</w:t>
            </w:r>
          </w:p>
        </w:tc>
        <w:tc>
          <w:tcPr>
            <w:tcW w:w="1267" w:type="dxa"/>
            <w:noWrap/>
            <w:vAlign w:val="center"/>
          </w:tcPr>
          <w:p w14:paraId="1E4940E3" w14:textId="77777777" w:rsidR="0002009C" w:rsidRPr="007B7470" w:rsidRDefault="0002009C" w:rsidP="00691488">
            <w:pPr>
              <w:jc w:val="right"/>
            </w:pPr>
            <w:r w:rsidRPr="007B7470">
              <w:t>0</w:t>
            </w:r>
          </w:p>
        </w:tc>
      </w:tr>
      <w:tr w:rsidR="0002009C" w:rsidRPr="007B7470" w14:paraId="5647D449" w14:textId="77777777" w:rsidTr="00691488">
        <w:trPr>
          <w:trHeight w:val="125"/>
          <w:jc w:val="center"/>
        </w:trPr>
        <w:tc>
          <w:tcPr>
            <w:tcW w:w="4661" w:type="dxa"/>
            <w:noWrap/>
            <w:vAlign w:val="center"/>
          </w:tcPr>
          <w:p w14:paraId="0B243008" w14:textId="77777777" w:rsidR="0002009C" w:rsidRPr="007B7470" w:rsidRDefault="0002009C" w:rsidP="00691488">
            <w:pPr>
              <w:rPr>
                <w:b/>
                <w:bCs/>
                <w:i/>
                <w:iCs/>
              </w:rPr>
            </w:pPr>
            <w:r w:rsidRPr="007B7470">
              <w:rPr>
                <w:b/>
                <w:bCs/>
                <w:i/>
                <w:iCs/>
              </w:rPr>
              <w:t>- vplyv na obce</w:t>
            </w:r>
          </w:p>
        </w:tc>
        <w:tc>
          <w:tcPr>
            <w:tcW w:w="1288" w:type="dxa"/>
            <w:noWrap/>
            <w:vAlign w:val="center"/>
          </w:tcPr>
          <w:p w14:paraId="065348E6" w14:textId="77777777" w:rsidR="0002009C" w:rsidRPr="007B7470" w:rsidRDefault="0002009C" w:rsidP="00691488">
            <w:pPr>
              <w:jc w:val="right"/>
              <w:rPr>
                <w:b/>
                <w:bCs/>
                <w:iCs/>
              </w:rPr>
            </w:pPr>
            <w:r w:rsidRPr="007B7470">
              <w:rPr>
                <w:b/>
                <w:bCs/>
                <w:iCs/>
              </w:rPr>
              <w:t>0</w:t>
            </w:r>
          </w:p>
        </w:tc>
        <w:tc>
          <w:tcPr>
            <w:tcW w:w="1246" w:type="dxa"/>
            <w:noWrap/>
            <w:vAlign w:val="center"/>
          </w:tcPr>
          <w:p w14:paraId="4420568D" w14:textId="77777777" w:rsidR="0002009C" w:rsidRPr="007B7470" w:rsidRDefault="0002009C" w:rsidP="00691488">
            <w:pPr>
              <w:jc w:val="right"/>
              <w:rPr>
                <w:b/>
                <w:bCs/>
                <w:iCs/>
              </w:rPr>
            </w:pPr>
            <w:r w:rsidRPr="007B7470">
              <w:rPr>
                <w:b/>
                <w:bCs/>
                <w:iCs/>
              </w:rPr>
              <w:t>0</w:t>
            </w:r>
          </w:p>
        </w:tc>
        <w:tc>
          <w:tcPr>
            <w:tcW w:w="1267" w:type="dxa"/>
            <w:noWrap/>
            <w:vAlign w:val="center"/>
          </w:tcPr>
          <w:p w14:paraId="27A54580" w14:textId="77777777" w:rsidR="0002009C" w:rsidRPr="007B7470" w:rsidRDefault="0002009C" w:rsidP="00691488">
            <w:pPr>
              <w:jc w:val="right"/>
              <w:rPr>
                <w:b/>
                <w:bCs/>
                <w:iCs/>
              </w:rPr>
            </w:pPr>
            <w:r w:rsidRPr="007B7470">
              <w:rPr>
                <w:b/>
                <w:bCs/>
                <w:iCs/>
              </w:rPr>
              <w:t>0</w:t>
            </w:r>
          </w:p>
        </w:tc>
        <w:tc>
          <w:tcPr>
            <w:tcW w:w="1267" w:type="dxa"/>
            <w:noWrap/>
            <w:vAlign w:val="center"/>
          </w:tcPr>
          <w:p w14:paraId="0A681705" w14:textId="77777777" w:rsidR="0002009C" w:rsidRPr="007B7470" w:rsidRDefault="0002009C" w:rsidP="00691488">
            <w:pPr>
              <w:jc w:val="right"/>
              <w:rPr>
                <w:b/>
                <w:bCs/>
                <w:iCs/>
              </w:rPr>
            </w:pPr>
            <w:r w:rsidRPr="007B7470">
              <w:rPr>
                <w:b/>
                <w:bCs/>
                <w:iCs/>
              </w:rPr>
              <w:t>0</w:t>
            </w:r>
          </w:p>
        </w:tc>
      </w:tr>
      <w:tr w:rsidR="0002009C" w:rsidRPr="007B7470" w14:paraId="57E62A13" w14:textId="77777777" w:rsidTr="00691488">
        <w:trPr>
          <w:trHeight w:val="125"/>
          <w:jc w:val="center"/>
        </w:trPr>
        <w:tc>
          <w:tcPr>
            <w:tcW w:w="4661" w:type="dxa"/>
            <w:noWrap/>
            <w:vAlign w:val="center"/>
          </w:tcPr>
          <w:p w14:paraId="1CA7DA93" w14:textId="77777777" w:rsidR="0002009C" w:rsidRPr="007B7470" w:rsidRDefault="0002009C" w:rsidP="00691488">
            <w:pPr>
              <w:rPr>
                <w:b/>
                <w:bCs/>
                <w:i/>
                <w:iCs/>
              </w:rPr>
            </w:pPr>
            <w:r w:rsidRPr="007B7470">
              <w:rPr>
                <w:b/>
                <w:bCs/>
                <w:i/>
                <w:iCs/>
              </w:rPr>
              <w:t>- vplyv na vyššie územné celky</w:t>
            </w:r>
          </w:p>
        </w:tc>
        <w:tc>
          <w:tcPr>
            <w:tcW w:w="1288" w:type="dxa"/>
            <w:noWrap/>
            <w:vAlign w:val="center"/>
          </w:tcPr>
          <w:p w14:paraId="6E78FC03" w14:textId="77777777" w:rsidR="0002009C" w:rsidRPr="007B7470" w:rsidRDefault="0002009C" w:rsidP="00691488">
            <w:pPr>
              <w:jc w:val="right"/>
              <w:rPr>
                <w:b/>
                <w:bCs/>
                <w:iCs/>
              </w:rPr>
            </w:pPr>
            <w:r w:rsidRPr="007B7470">
              <w:rPr>
                <w:b/>
                <w:bCs/>
                <w:iCs/>
              </w:rPr>
              <w:t>0</w:t>
            </w:r>
          </w:p>
        </w:tc>
        <w:tc>
          <w:tcPr>
            <w:tcW w:w="1246" w:type="dxa"/>
            <w:noWrap/>
            <w:vAlign w:val="center"/>
          </w:tcPr>
          <w:p w14:paraId="3268EB4A" w14:textId="77777777" w:rsidR="0002009C" w:rsidRPr="007B7470" w:rsidRDefault="0002009C" w:rsidP="00691488">
            <w:pPr>
              <w:jc w:val="right"/>
              <w:rPr>
                <w:b/>
                <w:bCs/>
                <w:iCs/>
              </w:rPr>
            </w:pPr>
            <w:r w:rsidRPr="007B7470">
              <w:rPr>
                <w:b/>
                <w:bCs/>
                <w:iCs/>
              </w:rPr>
              <w:t>0</w:t>
            </w:r>
          </w:p>
        </w:tc>
        <w:tc>
          <w:tcPr>
            <w:tcW w:w="1267" w:type="dxa"/>
            <w:noWrap/>
            <w:vAlign w:val="center"/>
          </w:tcPr>
          <w:p w14:paraId="7E173472" w14:textId="77777777" w:rsidR="0002009C" w:rsidRPr="007B7470" w:rsidRDefault="0002009C" w:rsidP="00691488">
            <w:pPr>
              <w:jc w:val="right"/>
              <w:rPr>
                <w:b/>
                <w:bCs/>
                <w:iCs/>
              </w:rPr>
            </w:pPr>
            <w:r w:rsidRPr="007B7470">
              <w:rPr>
                <w:b/>
                <w:bCs/>
                <w:iCs/>
              </w:rPr>
              <w:t>0</w:t>
            </w:r>
          </w:p>
        </w:tc>
        <w:tc>
          <w:tcPr>
            <w:tcW w:w="1267" w:type="dxa"/>
            <w:noWrap/>
            <w:vAlign w:val="center"/>
          </w:tcPr>
          <w:p w14:paraId="5B43ECF4" w14:textId="77777777" w:rsidR="0002009C" w:rsidRPr="007B7470" w:rsidRDefault="0002009C" w:rsidP="00691488">
            <w:pPr>
              <w:jc w:val="right"/>
              <w:rPr>
                <w:b/>
                <w:bCs/>
                <w:iCs/>
              </w:rPr>
            </w:pPr>
            <w:r w:rsidRPr="007B7470">
              <w:rPr>
                <w:b/>
                <w:bCs/>
                <w:iCs/>
              </w:rPr>
              <w:t>0</w:t>
            </w:r>
          </w:p>
        </w:tc>
      </w:tr>
      <w:tr w:rsidR="0002009C" w:rsidRPr="007B7470" w14:paraId="565EA18A" w14:textId="77777777" w:rsidTr="00691488">
        <w:trPr>
          <w:trHeight w:val="125"/>
          <w:jc w:val="center"/>
        </w:trPr>
        <w:tc>
          <w:tcPr>
            <w:tcW w:w="4661" w:type="dxa"/>
            <w:noWrap/>
            <w:vAlign w:val="center"/>
          </w:tcPr>
          <w:p w14:paraId="33E90826" w14:textId="77777777" w:rsidR="0002009C" w:rsidRPr="007B7470" w:rsidRDefault="0002009C" w:rsidP="00691488">
            <w:pPr>
              <w:rPr>
                <w:b/>
                <w:bCs/>
                <w:i/>
                <w:iCs/>
              </w:rPr>
            </w:pPr>
            <w:r w:rsidRPr="007B7470">
              <w:rPr>
                <w:b/>
                <w:bCs/>
                <w:i/>
                <w:iCs/>
              </w:rPr>
              <w:t>- vplyv na ostatné subjekty verejnej správy</w:t>
            </w:r>
          </w:p>
        </w:tc>
        <w:tc>
          <w:tcPr>
            <w:tcW w:w="1288" w:type="dxa"/>
            <w:noWrap/>
            <w:vAlign w:val="center"/>
          </w:tcPr>
          <w:p w14:paraId="0DEA6D34" w14:textId="77777777" w:rsidR="0002009C" w:rsidRPr="007B7470" w:rsidRDefault="0002009C" w:rsidP="00691488">
            <w:pPr>
              <w:jc w:val="right"/>
              <w:rPr>
                <w:b/>
                <w:bCs/>
                <w:iCs/>
              </w:rPr>
            </w:pPr>
            <w:r w:rsidRPr="007B7470">
              <w:rPr>
                <w:b/>
                <w:bCs/>
                <w:iCs/>
              </w:rPr>
              <w:t>0</w:t>
            </w:r>
          </w:p>
        </w:tc>
        <w:tc>
          <w:tcPr>
            <w:tcW w:w="1246" w:type="dxa"/>
            <w:noWrap/>
            <w:vAlign w:val="center"/>
          </w:tcPr>
          <w:p w14:paraId="756C1DBB" w14:textId="77777777" w:rsidR="0002009C" w:rsidRPr="007B7470" w:rsidRDefault="0002009C" w:rsidP="00691488">
            <w:pPr>
              <w:jc w:val="right"/>
              <w:rPr>
                <w:b/>
                <w:bCs/>
                <w:iCs/>
              </w:rPr>
            </w:pPr>
            <w:r w:rsidRPr="007B7470">
              <w:rPr>
                <w:b/>
                <w:bCs/>
                <w:iCs/>
              </w:rPr>
              <w:t>0</w:t>
            </w:r>
          </w:p>
        </w:tc>
        <w:tc>
          <w:tcPr>
            <w:tcW w:w="1267" w:type="dxa"/>
            <w:noWrap/>
            <w:vAlign w:val="center"/>
          </w:tcPr>
          <w:p w14:paraId="4FBD97D4" w14:textId="77777777" w:rsidR="0002009C" w:rsidRPr="007B7470" w:rsidRDefault="0002009C" w:rsidP="00691488">
            <w:pPr>
              <w:jc w:val="right"/>
              <w:rPr>
                <w:b/>
                <w:bCs/>
                <w:iCs/>
              </w:rPr>
            </w:pPr>
            <w:r w:rsidRPr="007B7470">
              <w:rPr>
                <w:b/>
                <w:bCs/>
                <w:iCs/>
              </w:rPr>
              <w:t>0</w:t>
            </w:r>
          </w:p>
        </w:tc>
        <w:tc>
          <w:tcPr>
            <w:tcW w:w="1267" w:type="dxa"/>
            <w:noWrap/>
            <w:vAlign w:val="center"/>
          </w:tcPr>
          <w:p w14:paraId="37767476" w14:textId="77777777" w:rsidR="0002009C" w:rsidRPr="007B7470" w:rsidRDefault="0002009C" w:rsidP="00691488">
            <w:pPr>
              <w:jc w:val="right"/>
              <w:rPr>
                <w:b/>
                <w:bCs/>
                <w:iCs/>
              </w:rPr>
            </w:pPr>
            <w:r w:rsidRPr="007B7470">
              <w:rPr>
                <w:b/>
                <w:bCs/>
                <w:iCs/>
              </w:rPr>
              <w:t>0</w:t>
            </w:r>
          </w:p>
        </w:tc>
      </w:tr>
      <w:tr w:rsidR="0002009C" w:rsidRPr="007B7470" w14:paraId="5A5A1EE8" w14:textId="77777777" w:rsidTr="00691488">
        <w:trPr>
          <w:trHeight w:val="125"/>
          <w:jc w:val="center"/>
        </w:trPr>
        <w:tc>
          <w:tcPr>
            <w:tcW w:w="4661" w:type="dxa"/>
            <w:shd w:val="clear" w:color="auto" w:fill="C0C0C0"/>
            <w:noWrap/>
            <w:vAlign w:val="center"/>
          </w:tcPr>
          <w:p w14:paraId="076820B3" w14:textId="77777777" w:rsidR="0002009C" w:rsidRPr="007B7470" w:rsidRDefault="0002009C" w:rsidP="00691488">
            <w:pPr>
              <w:rPr>
                <w:b/>
                <w:bCs/>
              </w:rPr>
            </w:pPr>
            <w:r w:rsidRPr="007B7470">
              <w:rPr>
                <w:b/>
                <w:bCs/>
              </w:rPr>
              <w:t>Výdavky verejnej správy celkom</w:t>
            </w:r>
          </w:p>
        </w:tc>
        <w:tc>
          <w:tcPr>
            <w:tcW w:w="1288" w:type="dxa"/>
            <w:shd w:val="clear" w:color="auto" w:fill="C0C0C0"/>
            <w:noWrap/>
            <w:vAlign w:val="center"/>
          </w:tcPr>
          <w:p w14:paraId="40BB2647" w14:textId="77777777" w:rsidR="0002009C" w:rsidRPr="007B7470" w:rsidRDefault="0002009C" w:rsidP="00691488">
            <w:pPr>
              <w:jc w:val="right"/>
              <w:rPr>
                <w:b/>
                <w:bCs/>
              </w:rPr>
            </w:pPr>
            <w:r>
              <w:rPr>
                <w:b/>
                <w:bCs/>
              </w:rPr>
              <w:t>709 514</w:t>
            </w:r>
          </w:p>
        </w:tc>
        <w:tc>
          <w:tcPr>
            <w:tcW w:w="1246" w:type="dxa"/>
            <w:shd w:val="clear" w:color="auto" w:fill="C0C0C0"/>
            <w:noWrap/>
            <w:vAlign w:val="center"/>
          </w:tcPr>
          <w:p w14:paraId="66B854EC" w14:textId="77777777" w:rsidR="0002009C" w:rsidRPr="007B7470" w:rsidRDefault="0002009C" w:rsidP="00691488">
            <w:pPr>
              <w:jc w:val="right"/>
              <w:rPr>
                <w:b/>
                <w:bCs/>
              </w:rPr>
            </w:pPr>
            <w:r>
              <w:rPr>
                <w:b/>
                <w:bCs/>
              </w:rPr>
              <w:t>192 685</w:t>
            </w:r>
          </w:p>
        </w:tc>
        <w:tc>
          <w:tcPr>
            <w:tcW w:w="1267" w:type="dxa"/>
            <w:shd w:val="clear" w:color="auto" w:fill="C0C0C0"/>
            <w:noWrap/>
            <w:vAlign w:val="center"/>
          </w:tcPr>
          <w:p w14:paraId="489EC77D" w14:textId="77777777" w:rsidR="0002009C" w:rsidRPr="007B7470" w:rsidRDefault="0002009C" w:rsidP="00691488">
            <w:pPr>
              <w:jc w:val="right"/>
              <w:rPr>
                <w:b/>
                <w:bCs/>
              </w:rPr>
            </w:pPr>
            <w:r>
              <w:rPr>
                <w:b/>
                <w:bCs/>
              </w:rPr>
              <w:t>192 685</w:t>
            </w:r>
          </w:p>
        </w:tc>
        <w:tc>
          <w:tcPr>
            <w:tcW w:w="1267" w:type="dxa"/>
            <w:shd w:val="clear" w:color="auto" w:fill="C0C0C0"/>
            <w:noWrap/>
            <w:vAlign w:val="center"/>
          </w:tcPr>
          <w:p w14:paraId="0E57D384" w14:textId="77777777" w:rsidR="0002009C" w:rsidRPr="007B7470" w:rsidRDefault="0002009C" w:rsidP="00691488">
            <w:pPr>
              <w:jc w:val="right"/>
              <w:rPr>
                <w:b/>
                <w:bCs/>
              </w:rPr>
            </w:pPr>
            <w:r>
              <w:rPr>
                <w:b/>
                <w:bCs/>
              </w:rPr>
              <w:t>192 685</w:t>
            </w:r>
            <w:r w:rsidRPr="007B7470">
              <w:rPr>
                <w:b/>
                <w:bCs/>
              </w:rPr>
              <w:t xml:space="preserve">   </w:t>
            </w:r>
          </w:p>
        </w:tc>
      </w:tr>
      <w:tr w:rsidR="0002009C" w:rsidRPr="007B7470" w14:paraId="2CF07DBB" w14:textId="77777777" w:rsidTr="00691488">
        <w:trPr>
          <w:trHeight w:val="70"/>
          <w:jc w:val="center"/>
        </w:trPr>
        <w:tc>
          <w:tcPr>
            <w:tcW w:w="4661" w:type="dxa"/>
            <w:noWrap/>
            <w:vAlign w:val="center"/>
          </w:tcPr>
          <w:p w14:paraId="4E608DB6" w14:textId="77777777" w:rsidR="0002009C" w:rsidRPr="006939DC" w:rsidRDefault="0002009C" w:rsidP="00691488">
            <w:r w:rsidRPr="006939DC">
              <w:t xml:space="preserve">v tom: </w:t>
            </w:r>
            <w:r>
              <w:t xml:space="preserve">kapitola MF </w:t>
            </w:r>
            <w:r w:rsidRPr="006939DC">
              <w:t>SR/0EK 0D I</w:t>
            </w:r>
            <w:r>
              <w:t xml:space="preserve">T financované zo ŠR – MF SR (FR </w:t>
            </w:r>
            <w:r w:rsidRPr="006939DC">
              <w:t>SR)</w:t>
            </w:r>
          </w:p>
        </w:tc>
        <w:tc>
          <w:tcPr>
            <w:tcW w:w="1288" w:type="dxa"/>
            <w:noWrap/>
            <w:vAlign w:val="center"/>
          </w:tcPr>
          <w:p w14:paraId="69295A61" w14:textId="77777777" w:rsidR="0002009C" w:rsidRPr="00B24429" w:rsidRDefault="0002009C" w:rsidP="00691488">
            <w:pPr>
              <w:jc w:val="right"/>
            </w:pPr>
            <w:r>
              <w:rPr>
                <w:bCs/>
              </w:rPr>
              <w:t>709 514</w:t>
            </w:r>
          </w:p>
        </w:tc>
        <w:tc>
          <w:tcPr>
            <w:tcW w:w="1246" w:type="dxa"/>
            <w:noWrap/>
            <w:vAlign w:val="center"/>
          </w:tcPr>
          <w:p w14:paraId="727D1E37" w14:textId="77777777" w:rsidR="0002009C" w:rsidRPr="00B24429" w:rsidRDefault="0002009C" w:rsidP="00691488">
            <w:pPr>
              <w:jc w:val="right"/>
            </w:pPr>
            <w:r>
              <w:rPr>
                <w:bCs/>
              </w:rPr>
              <w:t>0</w:t>
            </w:r>
          </w:p>
        </w:tc>
        <w:tc>
          <w:tcPr>
            <w:tcW w:w="1267" w:type="dxa"/>
            <w:noWrap/>
            <w:vAlign w:val="center"/>
          </w:tcPr>
          <w:p w14:paraId="44FD2229" w14:textId="77777777" w:rsidR="0002009C" w:rsidRPr="00B24429" w:rsidRDefault="0002009C" w:rsidP="00691488">
            <w:pPr>
              <w:jc w:val="right"/>
            </w:pPr>
            <w:r>
              <w:rPr>
                <w:bCs/>
              </w:rPr>
              <w:t>0</w:t>
            </w:r>
          </w:p>
        </w:tc>
        <w:tc>
          <w:tcPr>
            <w:tcW w:w="1267" w:type="dxa"/>
            <w:noWrap/>
            <w:vAlign w:val="center"/>
          </w:tcPr>
          <w:p w14:paraId="3E14543D" w14:textId="77777777" w:rsidR="0002009C" w:rsidRPr="00B24429" w:rsidRDefault="0002009C" w:rsidP="00691488">
            <w:pPr>
              <w:jc w:val="right"/>
            </w:pPr>
            <w:r>
              <w:rPr>
                <w:bCs/>
              </w:rPr>
              <w:t>0</w:t>
            </w:r>
          </w:p>
        </w:tc>
      </w:tr>
      <w:tr w:rsidR="0002009C" w:rsidRPr="007B7470" w14:paraId="1B50F172" w14:textId="77777777" w:rsidTr="00691488">
        <w:trPr>
          <w:trHeight w:val="70"/>
          <w:jc w:val="center"/>
        </w:trPr>
        <w:tc>
          <w:tcPr>
            <w:tcW w:w="4661" w:type="dxa"/>
            <w:noWrap/>
            <w:vAlign w:val="center"/>
          </w:tcPr>
          <w:p w14:paraId="2114330C" w14:textId="77777777" w:rsidR="0002009C" w:rsidRPr="006939DC" w:rsidRDefault="0002009C" w:rsidP="00691488">
            <w:r w:rsidRPr="006939DC">
              <w:t xml:space="preserve">v tom: </w:t>
            </w:r>
            <w:r>
              <w:t xml:space="preserve">kapitola MF </w:t>
            </w:r>
            <w:r w:rsidRPr="006939DC">
              <w:t>SR/</w:t>
            </w:r>
            <w:r>
              <w:t xml:space="preserve">072 Výber daní, cla, odvodov a príspevkov – MF SR (FR </w:t>
            </w:r>
            <w:r w:rsidRPr="006939DC">
              <w:t>SR)</w:t>
            </w:r>
          </w:p>
        </w:tc>
        <w:tc>
          <w:tcPr>
            <w:tcW w:w="1288" w:type="dxa"/>
            <w:noWrap/>
            <w:vAlign w:val="center"/>
          </w:tcPr>
          <w:p w14:paraId="1EF70B1C" w14:textId="77777777" w:rsidR="0002009C" w:rsidRPr="007B7470" w:rsidRDefault="0002009C" w:rsidP="00691488">
            <w:pPr>
              <w:jc w:val="right"/>
            </w:pPr>
            <w:r>
              <w:t>0</w:t>
            </w:r>
          </w:p>
        </w:tc>
        <w:tc>
          <w:tcPr>
            <w:tcW w:w="1246" w:type="dxa"/>
            <w:noWrap/>
            <w:vAlign w:val="center"/>
          </w:tcPr>
          <w:p w14:paraId="0671EA0C" w14:textId="77777777" w:rsidR="0002009C" w:rsidRPr="007B7470" w:rsidRDefault="0002009C" w:rsidP="00691488">
            <w:pPr>
              <w:jc w:val="right"/>
            </w:pPr>
            <w:r w:rsidRPr="00F27145">
              <w:rPr>
                <w:bCs/>
              </w:rPr>
              <w:t>192 685</w:t>
            </w:r>
          </w:p>
        </w:tc>
        <w:tc>
          <w:tcPr>
            <w:tcW w:w="1267" w:type="dxa"/>
            <w:noWrap/>
            <w:vAlign w:val="center"/>
          </w:tcPr>
          <w:p w14:paraId="5B2C7CAA" w14:textId="77777777" w:rsidR="0002009C" w:rsidRPr="007B7470" w:rsidRDefault="0002009C" w:rsidP="00691488">
            <w:pPr>
              <w:jc w:val="right"/>
            </w:pPr>
            <w:r w:rsidRPr="00F27145">
              <w:rPr>
                <w:bCs/>
              </w:rPr>
              <w:t>192 685</w:t>
            </w:r>
          </w:p>
        </w:tc>
        <w:tc>
          <w:tcPr>
            <w:tcW w:w="1267" w:type="dxa"/>
            <w:noWrap/>
            <w:vAlign w:val="center"/>
          </w:tcPr>
          <w:p w14:paraId="54B76956" w14:textId="77777777" w:rsidR="0002009C" w:rsidRPr="007B7470" w:rsidRDefault="0002009C" w:rsidP="00691488">
            <w:pPr>
              <w:jc w:val="right"/>
            </w:pPr>
            <w:r w:rsidRPr="00F27145">
              <w:rPr>
                <w:bCs/>
              </w:rPr>
              <w:t xml:space="preserve">192 685   </w:t>
            </w:r>
          </w:p>
        </w:tc>
      </w:tr>
      <w:tr w:rsidR="0002009C" w:rsidRPr="007B7470" w14:paraId="4EF10BF6" w14:textId="77777777" w:rsidTr="00691488">
        <w:trPr>
          <w:trHeight w:val="70"/>
          <w:jc w:val="center"/>
        </w:trPr>
        <w:tc>
          <w:tcPr>
            <w:tcW w:w="4661" w:type="dxa"/>
            <w:noWrap/>
            <w:vAlign w:val="center"/>
          </w:tcPr>
          <w:p w14:paraId="0B4B56CB" w14:textId="77777777" w:rsidR="0002009C" w:rsidRPr="007B7470" w:rsidRDefault="0002009C" w:rsidP="00691488">
            <w:pPr>
              <w:rPr>
                <w:b/>
                <w:bCs/>
                <w:i/>
                <w:iCs/>
              </w:rPr>
            </w:pPr>
            <w:r w:rsidRPr="007B7470">
              <w:rPr>
                <w:b/>
                <w:bCs/>
                <w:i/>
                <w:iCs/>
              </w:rPr>
              <w:t xml:space="preserve">z toho: </w:t>
            </w:r>
          </w:p>
        </w:tc>
        <w:tc>
          <w:tcPr>
            <w:tcW w:w="1288" w:type="dxa"/>
            <w:noWrap/>
            <w:vAlign w:val="center"/>
          </w:tcPr>
          <w:p w14:paraId="644D5BF2" w14:textId="77777777" w:rsidR="0002009C" w:rsidRPr="007B7470" w:rsidRDefault="0002009C" w:rsidP="00691488">
            <w:pPr>
              <w:jc w:val="right"/>
              <w:rPr>
                <w:b/>
                <w:bCs/>
                <w:iCs/>
              </w:rPr>
            </w:pPr>
          </w:p>
        </w:tc>
        <w:tc>
          <w:tcPr>
            <w:tcW w:w="1246" w:type="dxa"/>
            <w:noWrap/>
            <w:vAlign w:val="center"/>
          </w:tcPr>
          <w:p w14:paraId="06CD4795" w14:textId="77777777" w:rsidR="0002009C" w:rsidRPr="007B7470" w:rsidRDefault="0002009C" w:rsidP="00691488">
            <w:pPr>
              <w:jc w:val="right"/>
              <w:rPr>
                <w:b/>
                <w:bCs/>
                <w:iCs/>
              </w:rPr>
            </w:pPr>
          </w:p>
        </w:tc>
        <w:tc>
          <w:tcPr>
            <w:tcW w:w="1267" w:type="dxa"/>
            <w:noWrap/>
            <w:vAlign w:val="center"/>
          </w:tcPr>
          <w:p w14:paraId="0C3FCB7D" w14:textId="77777777" w:rsidR="0002009C" w:rsidRPr="007B7470" w:rsidRDefault="0002009C" w:rsidP="00691488">
            <w:pPr>
              <w:jc w:val="right"/>
              <w:rPr>
                <w:b/>
                <w:bCs/>
                <w:iCs/>
              </w:rPr>
            </w:pPr>
          </w:p>
        </w:tc>
        <w:tc>
          <w:tcPr>
            <w:tcW w:w="1267" w:type="dxa"/>
            <w:noWrap/>
            <w:vAlign w:val="center"/>
          </w:tcPr>
          <w:p w14:paraId="066E4245" w14:textId="77777777" w:rsidR="0002009C" w:rsidRPr="007B7470" w:rsidRDefault="0002009C" w:rsidP="00691488">
            <w:pPr>
              <w:jc w:val="right"/>
              <w:rPr>
                <w:b/>
                <w:bCs/>
                <w:iCs/>
              </w:rPr>
            </w:pPr>
          </w:p>
        </w:tc>
      </w:tr>
      <w:tr w:rsidR="0002009C" w:rsidRPr="007B7470" w14:paraId="70028579" w14:textId="77777777" w:rsidTr="00691488">
        <w:trPr>
          <w:trHeight w:val="70"/>
          <w:jc w:val="center"/>
        </w:trPr>
        <w:tc>
          <w:tcPr>
            <w:tcW w:w="4661" w:type="dxa"/>
            <w:noWrap/>
            <w:vAlign w:val="center"/>
          </w:tcPr>
          <w:p w14:paraId="1064AD5E" w14:textId="77777777" w:rsidR="0002009C" w:rsidRPr="007B7470" w:rsidRDefault="0002009C" w:rsidP="00691488">
            <w:pPr>
              <w:rPr>
                <w:b/>
                <w:bCs/>
                <w:i/>
                <w:iCs/>
              </w:rPr>
            </w:pPr>
            <w:r w:rsidRPr="007B7470">
              <w:rPr>
                <w:b/>
                <w:bCs/>
                <w:i/>
                <w:iCs/>
              </w:rPr>
              <w:t>- vplyv na ŠR</w:t>
            </w:r>
          </w:p>
        </w:tc>
        <w:tc>
          <w:tcPr>
            <w:tcW w:w="1288" w:type="dxa"/>
            <w:noWrap/>
            <w:vAlign w:val="center"/>
          </w:tcPr>
          <w:p w14:paraId="015BB031" w14:textId="77777777" w:rsidR="0002009C" w:rsidRPr="007B7470" w:rsidRDefault="0002009C" w:rsidP="00691488">
            <w:pPr>
              <w:jc w:val="right"/>
              <w:rPr>
                <w:b/>
                <w:bCs/>
                <w:iCs/>
              </w:rPr>
            </w:pPr>
            <w:r>
              <w:rPr>
                <w:b/>
                <w:bCs/>
                <w:iCs/>
              </w:rPr>
              <w:t>709 514</w:t>
            </w:r>
          </w:p>
        </w:tc>
        <w:tc>
          <w:tcPr>
            <w:tcW w:w="1246" w:type="dxa"/>
            <w:noWrap/>
            <w:vAlign w:val="center"/>
          </w:tcPr>
          <w:p w14:paraId="3582EE64" w14:textId="77777777" w:rsidR="0002009C" w:rsidRPr="007B7470" w:rsidRDefault="0002009C" w:rsidP="00691488">
            <w:pPr>
              <w:jc w:val="right"/>
              <w:rPr>
                <w:b/>
                <w:bCs/>
                <w:iCs/>
              </w:rPr>
            </w:pPr>
            <w:r>
              <w:rPr>
                <w:b/>
                <w:bCs/>
              </w:rPr>
              <w:t>192 685</w:t>
            </w:r>
          </w:p>
        </w:tc>
        <w:tc>
          <w:tcPr>
            <w:tcW w:w="1267" w:type="dxa"/>
            <w:noWrap/>
            <w:vAlign w:val="center"/>
          </w:tcPr>
          <w:p w14:paraId="7B003AB5" w14:textId="77777777" w:rsidR="0002009C" w:rsidRPr="007B7470" w:rsidRDefault="0002009C" w:rsidP="00691488">
            <w:pPr>
              <w:jc w:val="right"/>
              <w:rPr>
                <w:b/>
                <w:bCs/>
                <w:iCs/>
              </w:rPr>
            </w:pPr>
            <w:r>
              <w:rPr>
                <w:b/>
                <w:bCs/>
              </w:rPr>
              <w:t>192 685</w:t>
            </w:r>
          </w:p>
        </w:tc>
        <w:tc>
          <w:tcPr>
            <w:tcW w:w="1267" w:type="dxa"/>
            <w:noWrap/>
            <w:vAlign w:val="center"/>
          </w:tcPr>
          <w:p w14:paraId="52D928E4" w14:textId="77777777" w:rsidR="0002009C" w:rsidRPr="007B7470" w:rsidRDefault="0002009C" w:rsidP="00691488">
            <w:pPr>
              <w:jc w:val="right"/>
              <w:rPr>
                <w:b/>
                <w:bCs/>
                <w:iCs/>
              </w:rPr>
            </w:pPr>
            <w:r>
              <w:rPr>
                <w:b/>
                <w:bCs/>
              </w:rPr>
              <w:t>192 685</w:t>
            </w:r>
            <w:r w:rsidRPr="007B7470">
              <w:rPr>
                <w:b/>
                <w:bCs/>
              </w:rPr>
              <w:t xml:space="preserve">   </w:t>
            </w:r>
          </w:p>
        </w:tc>
      </w:tr>
      <w:tr w:rsidR="0002009C" w:rsidRPr="007B7470" w14:paraId="6CAE54DA" w14:textId="77777777" w:rsidTr="00691488">
        <w:trPr>
          <w:trHeight w:val="70"/>
          <w:jc w:val="center"/>
        </w:trPr>
        <w:tc>
          <w:tcPr>
            <w:tcW w:w="4661" w:type="dxa"/>
            <w:noWrap/>
            <w:vAlign w:val="center"/>
          </w:tcPr>
          <w:p w14:paraId="2BC75A36" w14:textId="77777777" w:rsidR="0002009C" w:rsidRPr="007B7470" w:rsidRDefault="0002009C" w:rsidP="00691488">
            <w:pPr>
              <w:ind w:left="259"/>
              <w:rPr>
                <w:b/>
                <w:bCs/>
                <w:i/>
                <w:iCs/>
              </w:rPr>
            </w:pPr>
            <w:r w:rsidRPr="007B7470">
              <w:rPr>
                <w:bCs/>
                <w:i/>
                <w:iCs/>
              </w:rPr>
              <w:t>Rozpočtové prostriedky</w:t>
            </w:r>
          </w:p>
        </w:tc>
        <w:tc>
          <w:tcPr>
            <w:tcW w:w="1288" w:type="dxa"/>
            <w:noWrap/>
            <w:vAlign w:val="center"/>
          </w:tcPr>
          <w:p w14:paraId="19DC88C9" w14:textId="77777777" w:rsidR="0002009C" w:rsidRPr="001A4E04" w:rsidRDefault="0002009C" w:rsidP="00691488">
            <w:pPr>
              <w:jc w:val="right"/>
              <w:rPr>
                <w:bCs/>
                <w:iCs/>
              </w:rPr>
            </w:pPr>
            <w:r>
              <w:rPr>
                <w:bCs/>
                <w:iCs/>
              </w:rPr>
              <w:t>709 514</w:t>
            </w:r>
          </w:p>
        </w:tc>
        <w:tc>
          <w:tcPr>
            <w:tcW w:w="1246" w:type="dxa"/>
            <w:noWrap/>
            <w:vAlign w:val="center"/>
          </w:tcPr>
          <w:p w14:paraId="3C783F37" w14:textId="77777777" w:rsidR="0002009C" w:rsidRPr="007B7470" w:rsidRDefault="0002009C" w:rsidP="00691488">
            <w:pPr>
              <w:jc w:val="right"/>
              <w:rPr>
                <w:b/>
                <w:bCs/>
                <w:iCs/>
              </w:rPr>
            </w:pPr>
            <w:r w:rsidRPr="00F27145">
              <w:rPr>
                <w:bCs/>
              </w:rPr>
              <w:t>192 685</w:t>
            </w:r>
          </w:p>
        </w:tc>
        <w:tc>
          <w:tcPr>
            <w:tcW w:w="1267" w:type="dxa"/>
            <w:noWrap/>
            <w:vAlign w:val="center"/>
          </w:tcPr>
          <w:p w14:paraId="6C1E03A9" w14:textId="77777777" w:rsidR="0002009C" w:rsidRPr="007B7470" w:rsidRDefault="0002009C" w:rsidP="00691488">
            <w:pPr>
              <w:jc w:val="right"/>
              <w:rPr>
                <w:b/>
                <w:bCs/>
                <w:iCs/>
              </w:rPr>
            </w:pPr>
            <w:r w:rsidRPr="00F27145">
              <w:rPr>
                <w:bCs/>
              </w:rPr>
              <w:t>192 685</w:t>
            </w:r>
          </w:p>
        </w:tc>
        <w:tc>
          <w:tcPr>
            <w:tcW w:w="1267" w:type="dxa"/>
            <w:noWrap/>
            <w:vAlign w:val="center"/>
          </w:tcPr>
          <w:p w14:paraId="567F4CB3" w14:textId="77777777" w:rsidR="0002009C" w:rsidRPr="007B7470" w:rsidRDefault="0002009C" w:rsidP="00691488">
            <w:pPr>
              <w:jc w:val="right"/>
              <w:rPr>
                <w:b/>
                <w:bCs/>
                <w:iCs/>
              </w:rPr>
            </w:pPr>
            <w:r w:rsidRPr="00F27145">
              <w:rPr>
                <w:bCs/>
              </w:rPr>
              <w:t xml:space="preserve">192 685   </w:t>
            </w:r>
          </w:p>
        </w:tc>
      </w:tr>
      <w:tr w:rsidR="0002009C" w:rsidRPr="007B7470" w14:paraId="132F0779" w14:textId="77777777" w:rsidTr="00691488">
        <w:trPr>
          <w:trHeight w:val="70"/>
          <w:jc w:val="center"/>
        </w:trPr>
        <w:tc>
          <w:tcPr>
            <w:tcW w:w="4661" w:type="dxa"/>
            <w:noWrap/>
            <w:vAlign w:val="center"/>
          </w:tcPr>
          <w:p w14:paraId="76FA29A0" w14:textId="77777777" w:rsidR="0002009C" w:rsidRPr="007B7470" w:rsidRDefault="0002009C" w:rsidP="00691488">
            <w:pPr>
              <w:rPr>
                <w:bCs/>
                <w:i/>
                <w:iCs/>
              </w:rPr>
            </w:pPr>
            <w:r w:rsidRPr="007B7470">
              <w:rPr>
                <w:bCs/>
                <w:i/>
                <w:iCs/>
              </w:rPr>
              <w:t xml:space="preserve">    EÚ zdroje</w:t>
            </w:r>
          </w:p>
        </w:tc>
        <w:tc>
          <w:tcPr>
            <w:tcW w:w="1288" w:type="dxa"/>
            <w:noWrap/>
            <w:vAlign w:val="center"/>
          </w:tcPr>
          <w:p w14:paraId="761BD7D5" w14:textId="77777777" w:rsidR="0002009C" w:rsidRPr="007B7470" w:rsidRDefault="0002009C" w:rsidP="00691488">
            <w:pPr>
              <w:jc w:val="right"/>
            </w:pPr>
            <w:r w:rsidRPr="007B7470">
              <w:t>0</w:t>
            </w:r>
          </w:p>
        </w:tc>
        <w:tc>
          <w:tcPr>
            <w:tcW w:w="1246" w:type="dxa"/>
            <w:noWrap/>
            <w:vAlign w:val="center"/>
          </w:tcPr>
          <w:p w14:paraId="2533F832" w14:textId="77777777" w:rsidR="0002009C" w:rsidRPr="007B7470" w:rsidRDefault="0002009C" w:rsidP="00691488">
            <w:pPr>
              <w:jc w:val="right"/>
            </w:pPr>
            <w:r w:rsidRPr="007B7470">
              <w:t>0</w:t>
            </w:r>
          </w:p>
        </w:tc>
        <w:tc>
          <w:tcPr>
            <w:tcW w:w="1267" w:type="dxa"/>
            <w:noWrap/>
            <w:vAlign w:val="center"/>
          </w:tcPr>
          <w:p w14:paraId="55C56CB5" w14:textId="77777777" w:rsidR="0002009C" w:rsidRPr="007B7470" w:rsidRDefault="0002009C" w:rsidP="00691488">
            <w:pPr>
              <w:jc w:val="right"/>
            </w:pPr>
            <w:r w:rsidRPr="007B7470">
              <w:t>0</w:t>
            </w:r>
          </w:p>
        </w:tc>
        <w:tc>
          <w:tcPr>
            <w:tcW w:w="1267" w:type="dxa"/>
            <w:noWrap/>
            <w:vAlign w:val="center"/>
          </w:tcPr>
          <w:p w14:paraId="11E82DBB" w14:textId="77777777" w:rsidR="0002009C" w:rsidRPr="007B7470" w:rsidRDefault="0002009C" w:rsidP="00691488">
            <w:pPr>
              <w:jc w:val="right"/>
            </w:pPr>
            <w:r w:rsidRPr="007B7470">
              <w:t>0</w:t>
            </w:r>
          </w:p>
        </w:tc>
      </w:tr>
      <w:tr w:rsidR="0002009C" w:rsidRPr="007B7470" w14:paraId="55188DF3" w14:textId="77777777" w:rsidTr="00691488">
        <w:trPr>
          <w:trHeight w:val="70"/>
          <w:jc w:val="center"/>
        </w:trPr>
        <w:tc>
          <w:tcPr>
            <w:tcW w:w="4661" w:type="dxa"/>
            <w:noWrap/>
            <w:vAlign w:val="center"/>
          </w:tcPr>
          <w:p w14:paraId="0E3E6AB4" w14:textId="77777777" w:rsidR="0002009C" w:rsidRPr="007B7470" w:rsidRDefault="0002009C" w:rsidP="00691488">
            <w:pPr>
              <w:rPr>
                <w:bCs/>
                <w:i/>
                <w:iCs/>
              </w:rPr>
            </w:pPr>
            <w:r w:rsidRPr="007B7470">
              <w:rPr>
                <w:bCs/>
                <w:i/>
                <w:iCs/>
              </w:rPr>
              <w:t xml:space="preserve">    spolufinancovanie</w:t>
            </w:r>
          </w:p>
        </w:tc>
        <w:tc>
          <w:tcPr>
            <w:tcW w:w="1288" w:type="dxa"/>
            <w:noWrap/>
            <w:vAlign w:val="center"/>
          </w:tcPr>
          <w:p w14:paraId="0B902248" w14:textId="77777777" w:rsidR="0002009C" w:rsidRPr="007B7470" w:rsidRDefault="0002009C" w:rsidP="00691488">
            <w:pPr>
              <w:jc w:val="right"/>
            </w:pPr>
            <w:r w:rsidRPr="007B7470">
              <w:t>0</w:t>
            </w:r>
          </w:p>
        </w:tc>
        <w:tc>
          <w:tcPr>
            <w:tcW w:w="1246" w:type="dxa"/>
            <w:noWrap/>
            <w:vAlign w:val="center"/>
          </w:tcPr>
          <w:p w14:paraId="337FE20C" w14:textId="77777777" w:rsidR="0002009C" w:rsidRPr="007B7470" w:rsidRDefault="0002009C" w:rsidP="00691488">
            <w:pPr>
              <w:jc w:val="right"/>
            </w:pPr>
            <w:r w:rsidRPr="007B7470">
              <w:t>0</w:t>
            </w:r>
          </w:p>
        </w:tc>
        <w:tc>
          <w:tcPr>
            <w:tcW w:w="1267" w:type="dxa"/>
            <w:noWrap/>
            <w:vAlign w:val="center"/>
          </w:tcPr>
          <w:p w14:paraId="4C0FC18C" w14:textId="77777777" w:rsidR="0002009C" w:rsidRPr="007B7470" w:rsidRDefault="0002009C" w:rsidP="00691488">
            <w:pPr>
              <w:jc w:val="right"/>
            </w:pPr>
            <w:r w:rsidRPr="007B7470">
              <w:t>0</w:t>
            </w:r>
          </w:p>
        </w:tc>
        <w:tc>
          <w:tcPr>
            <w:tcW w:w="1267" w:type="dxa"/>
            <w:noWrap/>
            <w:vAlign w:val="center"/>
          </w:tcPr>
          <w:p w14:paraId="1380F3E0" w14:textId="77777777" w:rsidR="0002009C" w:rsidRPr="007B7470" w:rsidRDefault="0002009C" w:rsidP="00691488">
            <w:pPr>
              <w:jc w:val="right"/>
            </w:pPr>
            <w:r w:rsidRPr="007B7470">
              <w:t>0</w:t>
            </w:r>
          </w:p>
        </w:tc>
      </w:tr>
      <w:tr w:rsidR="0002009C" w:rsidRPr="007B7470" w14:paraId="4360D4DC" w14:textId="77777777" w:rsidTr="00691488">
        <w:trPr>
          <w:trHeight w:val="125"/>
          <w:jc w:val="center"/>
        </w:trPr>
        <w:tc>
          <w:tcPr>
            <w:tcW w:w="4661" w:type="dxa"/>
            <w:noWrap/>
            <w:vAlign w:val="center"/>
          </w:tcPr>
          <w:p w14:paraId="2A0A783F" w14:textId="77777777" w:rsidR="0002009C" w:rsidRPr="007B7470" w:rsidRDefault="0002009C" w:rsidP="00691488">
            <w:pPr>
              <w:rPr>
                <w:b/>
                <w:bCs/>
                <w:i/>
                <w:iCs/>
              </w:rPr>
            </w:pPr>
            <w:r w:rsidRPr="007B7470">
              <w:rPr>
                <w:b/>
                <w:bCs/>
                <w:i/>
                <w:iCs/>
              </w:rPr>
              <w:t>- vplyv na obce</w:t>
            </w:r>
          </w:p>
        </w:tc>
        <w:tc>
          <w:tcPr>
            <w:tcW w:w="1288" w:type="dxa"/>
            <w:noWrap/>
            <w:vAlign w:val="center"/>
          </w:tcPr>
          <w:p w14:paraId="6EB3E1F9" w14:textId="77777777" w:rsidR="0002009C" w:rsidRPr="007B7470" w:rsidRDefault="0002009C" w:rsidP="00691488">
            <w:pPr>
              <w:jc w:val="right"/>
              <w:rPr>
                <w:b/>
                <w:bCs/>
                <w:iCs/>
              </w:rPr>
            </w:pPr>
            <w:r w:rsidRPr="007B7470">
              <w:rPr>
                <w:b/>
                <w:bCs/>
                <w:iCs/>
              </w:rPr>
              <w:t>0</w:t>
            </w:r>
          </w:p>
        </w:tc>
        <w:tc>
          <w:tcPr>
            <w:tcW w:w="1246" w:type="dxa"/>
            <w:noWrap/>
            <w:vAlign w:val="center"/>
          </w:tcPr>
          <w:p w14:paraId="05F10C8A" w14:textId="77777777" w:rsidR="0002009C" w:rsidRPr="007B7470" w:rsidRDefault="0002009C" w:rsidP="00691488">
            <w:pPr>
              <w:jc w:val="right"/>
              <w:rPr>
                <w:b/>
                <w:bCs/>
                <w:iCs/>
              </w:rPr>
            </w:pPr>
            <w:r w:rsidRPr="007B7470">
              <w:rPr>
                <w:b/>
                <w:bCs/>
                <w:iCs/>
              </w:rPr>
              <w:t>0</w:t>
            </w:r>
          </w:p>
        </w:tc>
        <w:tc>
          <w:tcPr>
            <w:tcW w:w="1267" w:type="dxa"/>
            <w:noWrap/>
            <w:vAlign w:val="center"/>
          </w:tcPr>
          <w:p w14:paraId="0B7AC003" w14:textId="77777777" w:rsidR="0002009C" w:rsidRPr="007B7470" w:rsidRDefault="0002009C" w:rsidP="00691488">
            <w:pPr>
              <w:jc w:val="right"/>
              <w:rPr>
                <w:b/>
                <w:bCs/>
                <w:iCs/>
              </w:rPr>
            </w:pPr>
            <w:r w:rsidRPr="007B7470">
              <w:rPr>
                <w:b/>
                <w:bCs/>
                <w:iCs/>
              </w:rPr>
              <w:t>0</w:t>
            </w:r>
          </w:p>
        </w:tc>
        <w:tc>
          <w:tcPr>
            <w:tcW w:w="1267" w:type="dxa"/>
            <w:noWrap/>
            <w:vAlign w:val="center"/>
          </w:tcPr>
          <w:p w14:paraId="7F24D734" w14:textId="77777777" w:rsidR="0002009C" w:rsidRPr="007B7470" w:rsidRDefault="0002009C" w:rsidP="00691488">
            <w:pPr>
              <w:jc w:val="right"/>
              <w:rPr>
                <w:b/>
                <w:bCs/>
                <w:iCs/>
              </w:rPr>
            </w:pPr>
            <w:r w:rsidRPr="007B7470">
              <w:rPr>
                <w:b/>
                <w:bCs/>
                <w:iCs/>
              </w:rPr>
              <w:t>0</w:t>
            </w:r>
          </w:p>
        </w:tc>
      </w:tr>
      <w:tr w:rsidR="0002009C" w:rsidRPr="007B7470" w14:paraId="36E3D937" w14:textId="77777777" w:rsidTr="00691488">
        <w:trPr>
          <w:trHeight w:val="125"/>
          <w:jc w:val="center"/>
        </w:trPr>
        <w:tc>
          <w:tcPr>
            <w:tcW w:w="4661" w:type="dxa"/>
            <w:noWrap/>
            <w:vAlign w:val="center"/>
          </w:tcPr>
          <w:p w14:paraId="74D2D635" w14:textId="77777777" w:rsidR="0002009C" w:rsidRPr="007B7470" w:rsidRDefault="0002009C" w:rsidP="00691488">
            <w:pPr>
              <w:ind w:left="203"/>
              <w:rPr>
                <w:bCs/>
                <w:i/>
                <w:iCs/>
              </w:rPr>
            </w:pPr>
            <w:r w:rsidRPr="007B7470">
              <w:rPr>
                <w:bCs/>
                <w:i/>
                <w:iCs/>
              </w:rPr>
              <w:t xml:space="preserve">z toho vplyv nových úloh v zmysle ods. 2 Čl. 6 ústavného zákona č. 493/2011 Z. z. </w:t>
            </w:r>
          </w:p>
          <w:p w14:paraId="5770AABC" w14:textId="77777777" w:rsidR="0002009C" w:rsidRPr="007B7470" w:rsidRDefault="0002009C" w:rsidP="00691488">
            <w:pPr>
              <w:ind w:left="203"/>
              <w:rPr>
                <w:b/>
                <w:bCs/>
                <w:i/>
                <w:iCs/>
              </w:rPr>
            </w:pPr>
            <w:r w:rsidRPr="007B7470">
              <w:rPr>
                <w:bCs/>
                <w:i/>
                <w:iCs/>
              </w:rPr>
              <w:t>o rozpočtovej zodpovednosti</w:t>
            </w:r>
          </w:p>
        </w:tc>
        <w:tc>
          <w:tcPr>
            <w:tcW w:w="1288" w:type="dxa"/>
            <w:noWrap/>
            <w:vAlign w:val="center"/>
          </w:tcPr>
          <w:p w14:paraId="1852D553" w14:textId="77777777" w:rsidR="0002009C" w:rsidRPr="007B7470" w:rsidRDefault="0002009C" w:rsidP="00691488">
            <w:pPr>
              <w:jc w:val="right"/>
            </w:pPr>
            <w:r w:rsidRPr="007B7470">
              <w:t>0</w:t>
            </w:r>
          </w:p>
        </w:tc>
        <w:tc>
          <w:tcPr>
            <w:tcW w:w="1246" w:type="dxa"/>
            <w:noWrap/>
            <w:vAlign w:val="center"/>
          </w:tcPr>
          <w:p w14:paraId="3CCEA1A0" w14:textId="77777777" w:rsidR="0002009C" w:rsidRPr="007B7470" w:rsidRDefault="0002009C" w:rsidP="00691488">
            <w:pPr>
              <w:jc w:val="right"/>
            </w:pPr>
            <w:r w:rsidRPr="007B7470">
              <w:t>0</w:t>
            </w:r>
          </w:p>
        </w:tc>
        <w:tc>
          <w:tcPr>
            <w:tcW w:w="1267" w:type="dxa"/>
            <w:noWrap/>
            <w:vAlign w:val="center"/>
          </w:tcPr>
          <w:p w14:paraId="5E1B541C" w14:textId="77777777" w:rsidR="0002009C" w:rsidRPr="007B7470" w:rsidRDefault="0002009C" w:rsidP="00691488">
            <w:pPr>
              <w:jc w:val="right"/>
            </w:pPr>
            <w:r w:rsidRPr="007B7470">
              <w:t>0</w:t>
            </w:r>
          </w:p>
        </w:tc>
        <w:tc>
          <w:tcPr>
            <w:tcW w:w="1267" w:type="dxa"/>
            <w:noWrap/>
            <w:vAlign w:val="center"/>
          </w:tcPr>
          <w:p w14:paraId="59769FF8" w14:textId="77777777" w:rsidR="0002009C" w:rsidRPr="007B7470" w:rsidRDefault="0002009C" w:rsidP="00691488">
            <w:pPr>
              <w:jc w:val="right"/>
            </w:pPr>
            <w:r w:rsidRPr="007B7470">
              <w:t>0</w:t>
            </w:r>
          </w:p>
        </w:tc>
      </w:tr>
      <w:tr w:rsidR="0002009C" w:rsidRPr="007B7470" w14:paraId="37A5CB46" w14:textId="77777777" w:rsidTr="00691488">
        <w:trPr>
          <w:trHeight w:val="125"/>
          <w:jc w:val="center"/>
        </w:trPr>
        <w:tc>
          <w:tcPr>
            <w:tcW w:w="4661" w:type="dxa"/>
            <w:noWrap/>
            <w:vAlign w:val="center"/>
          </w:tcPr>
          <w:p w14:paraId="5E10F0F0" w14:textId="77777777" w:rsidR="0002009C" w:rsidRPr="007B7470" w:rsidRDefault="0002009C" w:rsidP="00691488">
            <w:pPr>
              <w:rPr>
                <w:b/>
                <w:bCs/>
                <w:i/>
                <w:iCs/>
              </w:rPr>
            </w:pPr>
            <w:r w:rsidRPr="007B7470">
              <w:rPr>
                <w:b/>
                <w:bCs/>
                <w:i/>
                <w:iCs/>
              </w:rPr>
              <w:t>- vplyv na vyššie územné celky</w:t>
            </w:r>
          </w:p>
        </w:tc>
        <w:tc>
          <w:tcPr>
            <w:tcW w:w="1288" w:type="dxa"/>
            <w:noWrap/>
            <w:vAlign w:val="center"/>
          </w:tcPr>
          <w:p w14:paraId="4AF81ED9" w14:textId="77777777" w:rsidR="0002009C" w:rsidRPr="007B7470" w:rsidRDefault="0002009C" w:rsidP="00691488">
            <w:pPr>
              <w:jc w:val="right"/>
              <w:rPr>
                <w:b/>
                <w:bCs/>
                <w:iCs/>
              </w:rPr>
            </w:pPr>
            <w:r w:rsidRPr="007B7470">
              <w:rPr>
                <w:b/>
                <w:bCs/>
                <w:iCs/>
              </w:rPr>
              <w:t>0</w:t>
            </w:r>
          </w:p>
        </w:tc>
        <w:tc>
          <w:tcPr>
            <w:tcW w:w="1246" w:type="dxa"/>
            <w:noWrap/>
            <w:vAlign w:val="center"/>
          </w:tcPr>
          <w:p w14:paraId="2BC447BF" w14:textId="77777777" w:rsidR="0002009C" w:rsidRPr="007B7470" w:rsidRDefault="0002009C" w:rsidP="00691488">
            <w:pPr>
              <w:jc w:val="right"/>
              <w:rPr>
                <w:b/>
                <w:bCs/>
                <w:iCs/>
              </w:rPr>
            </w:pPr>
            <w:r w:rsidRPr="007B7470">
              <w:rPr>
                <w:b/>
                <w:bCs/>
                <w:iCs/>
              </w:rPr>
              <w:t>0</w:t>
            </w:r>
          </w:p>
        </w:tc>
        <w:tc>
          <w:tcPr>
            <w:tcW w:w="1267" w:type="dxa"/>
            <w:noWrap/>
            <w:vAlign w:val="center"/>
          </w:tcPr>
          <w:p w14:paraId="240126DB" w14:textId="77777777" w:rsidR="0002009C" w:rsidRPr="007B7470" w:rsidRDefault="0002009C" w:rsidP="00691488">
            <w:pPr>
              <w:jc w:val="right"/>
              <w:rPr>
                <w:b/>
                <w:bCs/>
                <w:iCs/>
              </w:rPr>
            </w:pPr>
            <w:r w:rsidRPr="007B7470">
              <w:rPr>
                <w:b/>
                <w:bCs/>
                <w:iCs/>
              </w:rPr>
              <w:t>0</w:t>
            </w:r>
          </w:p>
        </w:tc>
        <w:tc>
          <w:tcPr>
            <w:tcW w:w="1267" w:type="dxa"/>
            <w:noWrap/>
            <w:vAlign w:val="center"/>
          </w:tcPr>
          <w:p w14:paraId="5B3C6970" w14:textId="77777777" w:rsidR="0002009C" w:rsidRPr="007B7470" w:rsidRDefault="0002009C" w:rsidP="00691488">
            <w:pPr>
              <w:jc w:val="right"/>
              <w:rPr>
                <w:b/>
                <w:bCs/>
                <w:iCs/>
              </w:rPr>
            </w:pPr>
            <w:r w:rsidRPr="007B7470">
              <w:rPr>
                <w:b/>
                <w:bCs/>
                <w:iCs/>
              </w:rPr>
              <w:t>0</w:t>
            </w:r>
          </w:p>
        </w:tc>
      </w:tr>
      <w:tr w:rsidR="0002009C" w:rsidRPr="007B7470" w14:paraId="28992235" w14:textId="77777777" w:rsidTr="00691488">
        <w:trPr>
          <w:trHeight w:val="125"/>
          <w:jc w:val="center"/>
        </w:trPr>
        <w:tc>
          <w:tcPr>
            <w:tcW w:w="4661" w:type="dxa"/>
            <w:noWrap/>
            <w:vAlign w:val="center"/>
          </w:tcPr>
          <w:p w14:paraId="6E74113F" w14:textId="77777777" w:rsidR="0002009C" w:rsidRPr="007B7470" w:rsidRDefault="0002009C" w:rsidP="00691488">
            <w:pPr>
              <w:ind w:left="203"/>
              <w:rPr>
                <w:bCs/>
                <w:i/>
                <w:iCs/>
              </w:rPr>
            </w:pPr>
            <w:r w:rsidRPr="007B7470">
              <w:rPr>
                <w:bCs/>
                <w:i/>
                <w:iCs/>
              </w:rPr>
              <w:t xml:space="preserve">z toho vplyv nových úloh v zmysle ods. 2 Čl. 6 ústavného zákona č. 493/2011 Z. z. </w:t>
            </w:r>
          </w:p>
          <w:p w14:paraId="75C68F66" w14:textId="77777777" w:rsidR="0002009C" w:rsidRPr="007B7470" w:rsidRDefault="0002009C" w:rsidP="00691488">
            <w:pPr>
              <w:ind w:left="203"/>
              <w:rPr>
                <w:b/>
                <w:bCs/>
                <w:i/>
                <w:iCs/>
              </w:rPr>
            </w:pPr>
            <w:r w:rsidRPr="007B7470">
              <w:rPr>
                <w:bCs/>
                <w:i/>
                <w:iCs/>
              </w:rPr>
              <w:t>o rozpočtovej zodpovednosti</w:t>
            </w:r>
          </w:p>
        </w:tc>
        <w:tc>
          <w:tcPr>
            <w:tcW w:w="1288" w:type="dxa"/>
            <w:noWrap/>
            <w:vAlign w:val="center"/>
          </w:tcPr>
          <w:p w14:paraId="5D784373" w14:textId="77777777" w:rsidR="0002009C" w:rsidRPr="007B7470" w:rsidRDefault="0002009C" w:rsidP="00691488">
            <w:pPr>
              <w:jc w:val="right"/>
            </w:pPr>
            <w:r w:rsidRPr="007B7470">
              <w:t>0</w:t>
            </w:r>
          </w:p>
        </w:tc>
        <w:tc>
          <w:tcPr>
            <w:tcW w:w="1246" w:type="dxa"/>
            <w:noWrap/>
            <w:vAlign w:val="center"/>
          </w:tcPr>
          <w:p w14:paraId="69C0754E" w14:textId="77777777" w:rsidR="0002009C" w:rsidRPr="007B7470" w:rsidRDefault="0002009C" w:rsidP="00691488">
            <w:pPr>
              <w:jc w:val="right"/>
            </w:pPr>
            <w:r w:rsidRPr="007B7470">
              <w:t>0</w:t>
            </w:r>
          </w:p>
        </w:tc>
        <w:tc>
          <w:tcPr>
            <w:tcW w:w="1267" w:type="dxa"/>
            <w:noWrap/>
            <w:vAlign w:val="center"/>
          </w:tcPr>
          <w:p w14:paraId="17612C12" w14:textId="77777777" w:rsidR="0002009C" w:rsidRPr="007B7470" w:rsidRDefault="0002009C" w:rsidP="00691488">
            <w:pPr>
              <w:jc w:val="right"/>
            </w:pPr>
            <w:r w:rsidRPr="007B7470">
              <w:t>0</w:t>
            </w:r>
          </w:p>
        </w:tc>
        <w:tc>
          <w:tcPr>
            <w:tcW w:w="1267" w:type="dxa"/>
            <w:noWrap/>
            <w:vAlign w:val="center"/>
          </w:tcPr>
          <w:p w14:paraId="05E47640" w14:textId="77777777" w:rsidR="0002009C" w:rsidRPr="007B7470" w:rsidRDefault="0002009C" w:rsidP="00691488">
            <w:pPr>
              <w:jc w:val="right"/>
            </w:pPr>
            <w:r w:rsidRPr="007B7470">
              <w:t>0</w:t>
            </w:r>
          </w:p>
        </w:tc>
      </w:tr>
      <w:tr w:rsidR="0002009C" w:rsidRPr="007B7470" w14:paraId="2073D4F9" w14:textId="77777777" w:rsidTr="00691488">
        <w:trPr>
          <w:trHeight w:val="70"/>
          <w:jc w:val="center"/>
        </w:trPr>
        <w:tc>
          <w:tcPr>
            <w:tcW w:w="4661" w:type="dxa"/>
            <w:noWrap/>
            <w:vAlign w:val="center"/>
          </w:tcPr>
          <w:p w14:paraId="15C2247F" w14:textId="77777777" w:rsidR="0002009C" w:rsidRPr="007B7470" w:rsidRDefault="0002009C" w:rsidP="00691488">
            <w:pPr>
              <w:rPr>
                <w:b/>
                <w:bCs/>
              </w:rPr>
            </w:pPr>
            <w:r w:rsidRPr="007B7470">
              <w:rPr>
                <w:b/>
                <w:bCs/>
                <w:i/>
                <w:iCs/>
              </w:rPr>
              <w:t>- vplyv na ostatné subjekty verejnej správy</w:t>
            </w:r>
          </w:p>
        </w:tc>
        <w:tc>
          <w:tcPr>
            <w:tcW w:w="1288" w:type="dxa"/>
            <w:noWrap/>
            <w:vAlign w:val="center"/>
          </w:tcPr>
          <w:p w14:paraId="53FEDC6D" w14:textId="77777777" w:rsidR="0002009C" w:rsidRPr="007B7470" w:rsidRDefault="0002009C" w:rsidP="00691488">
            <w:pPr>
              <w:jc w:val="right"/>
              <w:rPr>
                <w:b/>
                <w:bCs/>
                <w:iCs/>
              </w:rPr>
            </w:pPr>
            <w:r w:rsidRPr="007B7470">
              <w:rPr>
                <w:b/>
                <w:bCs/>
                <w:iCs/>
              </w:rPr>
              <w:t>0</w:t>
            </w:r>
          </w:p>
        </w:tc>
        <w:tc>
          <w:tcPr>
            <w:tcW w:w="1246" w:type="dxa"/>
            <w:noWrap/>
            <w:vAlign w:val="center"/>
          </w:tcPr>
          <w:p w14:paraId="735B1597" w14:textId="77777777" w:rsidR="0002009C" w:rsidRPr="007B7470" w:rsidRDefault="0002009C" w:rsidP="00691488">
            <w:pPr>
              <w:jc w:val="right"/>
              <w:rPr>
                <w:b/>
                <w:bCs/>
                <w:iCs/>
              </w:rPr>
            </w:pPr>
            <w:r w:rsidRPr="007B7470">
              <w:rPr>
                <w:b/>
                <w:bCs/>
                <w:iCs/>
              </w:rPr>
              <w:t>0</w:t>
            </w:r>
          </w:p>
        </w:tc>
        <w:tc>
          <w:tcPr>
            <w:tcW w:w="1267" w:type="dxa"/>
            <w:noWrap/>
            <w:vAlign w:val="center"/>
          </w:tcPr>
          <w:p w14:paraId="08583373" w14:textId="77777777" w:rsidR="0002009C" w:rsidRPr="007B7470" w:rsidRDefault="0002009C" w:rsidP="00691488">
            <w:pPr>
              <w:jc w:val="right"/>
              <w:rPr>
                <w:b/>
                <w:bCs/>
                <w:iCs/>
              </w:rPr>
            </w:pPr>
            <w:r w:rsidRPr="007B7470">
              <w:rPr>
                <w:b/>
                <w:bCs/>
                <w:iCs/>
              </w:rPr>
              <w:t>0</w:t>
            </w:r>
          </w:p>
        </w:tc>
        <w:tc>
          <w:tcPr>
            <w:tcW w:w="1267" w:type="dxa"/>
            <w:noWrap/>
            <w:vAlign w:val="center"/>
          </w:tcPr>
          <w:p w14:paraId="3ABA8457" w14:textId="77777777" w:rsidR="0002009C" w:rsidRPr="007B7470" w:rsidRDefault="0002009C" w:rsidP="00691488">
            <w:pPr>
              <w:jc w:val="right"/>
              <w:rPr>
                <w:b/>
                <w:bCs/>
                <w:iCs/>
              </w:rPr>
            </w:pPr>
            <w:r w:rsidRPr="007B7470">
              <w:rPr>
                <w:b/>
                <w:bCs/>
                <w:iCs/>
              </w:rPr>
              <w:t>0</w:t>
            </w:r>
          </w:p>
        </w:tc>
      </w:tr>
      <w:tr w:rsidR="0002009C" w:rsidRPr="007B7470" w14:paraId="5EC2AD05" w14:textId="77777777" w:rsidTr="00691488">
        <w:trPr>
          <w:trHeight w:val="70"/>
          <w:jc w:val="center"/>
        </w:trPr>
        <w:tc>
          <w:tcPr>
            <w:tcW w:w="4661" w:type="dxa"/>
            <w:shd w:val="clear" w:color="auto" w:fill="BFBFBF" w:themeFill="background1" w:themeFillShade="BF"/>
            <w:noWrap/>
            <w:vAlign w:val="center"/>
          </w:tcPr>
          <w:p w14:paraId="16BE265B" w14:textId="77777777" w:rsidR="0002009C" w:rsidRPr="007B7470" w:rsidRDefault="0002009C" w:rsidP="00691488">
            <w:pPr>
              <w:rPr>
                <w:b/>
                <w:bCs/>
              </w:rPr>
            </w:pPr>
            <w:r w:rsidRPr="007B7470">
              <w:rPr>
                <w:b/>
                <w:bCs/>
              </w:rPr>
              <w:t xml:space="preserve">Vplyv na počet zamestnancov </w:t>
            </w:r>
          </w:p>
        </w:tc>
        <w:tc>
          <w:tcPr>
            <w:tcW w:w="1288" w:type="dxa"/>
            <w:shd w:val="clear" w:color="auto" w:fill="BFBFBF" w:themeFill="background1" w:themeFillShade="BF"/>
            <w:noWrap/>
            <w:vAlign w:val="center"/>
          </w:tcPr>
          <w:p w14:paraId="17D238FE" w14:textId="77777777" w:rsidR="0002009C" w:rsidRPr="007B7470" w:rsidRDefault="0002009C" w:rsidP="00691488">
            <w:pPr>
              <w:jc w:val="right"/>
              <w:rPr>
                <w:b/>
                <w:bCs/>
              </w:rPr>
            </w:pPr>
            <w:r w:rsidRPr="007B7470">
              <w:rPr>
                <w:b/>
                <w:bCs/>
              </w:rPr>
              <w:t>0</w:t>
            </w:r>
          </w:p>
        </w:tc>
        <w:tc>
          <w:tcPr>
            <w:tcW w:w="1246" w:type="dxa"/>
            <w:shd w:val="clear" w:color="auto" w:fill="BFBFBF" w:themeFill="background1" w:themeFillShade="BF"/>
            <w:noWrap/>
            <w:vAlign w:val="center"/>
          </w:tcPr>
          <w:p w14:paraId="76E12A22" w14:textId="77777777" w:rsidR="0002009C" w:rsidRPr="007B7470" w:rsidRDefault="0002009C" w:rsidP="00691488">
            <w:pPr>
              <w:jc w:val="right"/>
              <w:rPr>
                <w:b/>
                <w:bCs/>
              </w:rPr>
            </w:pPr>
            <w:r>
              <w:rPr>
                <w:b/>
                <w:bCs/>
              </w:rPr>
              <w:t>6</w:t>
            </w:r>
          </w:p>
        </w:tc>
        <w:tc>
          <w:tcPr>
            <w:tcW w:w="1267" w:type="dxa"/>
            <w:shd w:val="clear" w:color="auto" w:fill="BFBFBF" w:themeFill="background1" w:themeFillShade="BF"/>
            <w:noWrap/>
            <w:vAlign w:val="center"/>
          </w:tcPr>
          <w:p w14:paraId="371A4D98" w14:textId="77777777" w:rsidR="0002009C" w:rsidRPr="007B7470" w:rsidRDefault="0002009C" w:rsidP="00691488">
            <w:pPr>
              <w:jc w:val="right"/>
              <w:rPr>
                <w:b/>
                <w:bCs/>
              </w:rPr>
            </w:pPr>
            <w:r>
              <w:rPr>
                <w:b/>
                <w:bCs/>
              </w:rPr>
              <w:t>6</w:t>
            </w:r>
          </w:p>
        </w:tc>
        <w:tc>
          <w:tcPr>
            <w:tcW w:w="1267" w:type="dxa"/>
            <w:shd w:val="clear" w:color="auto" w:fill="BFBFBF" w:themeFill="background1" w:themeFillShade="BF"/>
            <w:noWrap/>
            <w:vAlign w:val="center"/>
          </w:tcPr>
          <w:p w14:paraId="071F81C9" w14:textId="77777777" w:rsidR="0002009C" w:rsidRPr="007B7470" w:rsidRDefault="0002009C" w:rsidP="00691488">
            <w:pPr>
              <w:jc w:val="right"/>
              <w:rPr>
                <w:b/>
                <w:bCs/>
              </w:rPr>
            </w:pPr>
            <w:r>
              <w:rPr>
                <w:b/>
                <w:bCs/>
              </w:rPr>
              <w:t>6</w:t>
            </w:r>
          </w:p>
        </w:tc>
      </w:tr>
      <w:tr w:rsidR="0002009C" w:rsidRPr="007B7470" w14:paraId="1EC1564B" w14:textId="77777777" w:rsidTr="00691488">
        <w:trPr>
          <w:trHeight w:val="70"/>
          <w:jc w:val="center"/>
        </w:trPr>
        <w:tc>
          <w:tcPr>
            <w:tcW w:w="4661" w:type="dxa"/>
            <w:noWrap/>
            <w:vAlign w:val="center"/>
          </w:tcPr>
          <w:p w14:paraId="6D749113" w14:textId="77777777" w:rsidR="0002009C" w:rsidRPr="007B7470" w:rsidRDefault="0002009C" w:rsidP="00691488">
            <w:pPr>
              <w:rPr>
                <w:b/>
                <w:bCs/>
                <w:i/>
                <w:iCs/>
              </w:rPr>
            </w:pPr>
            <w:r w:rsidRPr="007B7470">
              <w:rPr>
                <w:b/>
                <w:bCs/>
                <w:i/>
                <w:iCs/>
              </w:rPr>
              <w:t>- vplyv na ŠR</w:t>
            </w:r>
          </w:p>
        </w:tc>
        <w:tc>
          <w:tcPr>
            <w:tcW w:w="1288" w:type="dxa"/>
            <w:noWrap/>
            <w:vAlign w:val="center"/>
          </w:tcPr>
          <w:p w14:paraId="2BEE7433" w14:textId="77777777" w:rsidR="0002009C" w:rsidRPr="007B7470" w:rsidRDefault="0002009C" w:rsidP="00691488">
            <w:pPr>
              <w:jc w:val="right"/>
              <w:rPr>
                <w:b/>
                <w:bCs/>
                <w:iCs/>
              </w:rPr>
            </w:pPr>
            <w:r w:rsidRPr="007B7470">
              <w:rPr>
                <w:b/>
                <w:bCs/>
                <w:iCs/>
              </w:rPr>
              <w:t>0</w:t>
            </w:r>
          </w:p>
        </w:tc>
        <w:tc>
          <w:tcPr>
            <w:tcW w:w="1246" w:type="dxa"/>
            <w:noWrap/>
            <w:vAlign w:val="center"/>
          </w:tcPr>
          <w:p w14:paraId="75EC8A63" w14:textId="77777777" w:rsidR="0002009C" w:rsidRPr="007B7470" w:rsidRDefault="0002009C" w:rsidP="00691488">
            <w:pPr>
              <w:jc w:val="right"/>
              <w:rPr>
                <w:b/>
                <w:bCs/>
                <w:iCs/>
              </w:rPr>
            </w:pPr>
            <w:r>
              <w:rPr>
                <w:b/>
                <w:bCs/>
                <w:iCs/>
              </w:rPr>
              <w:t>6</w:t>
            </w:r>
          </w:p>
        </w:tc>
        <w:tc>
          <w:tcPr>
            <w:tcW w:w="1267" w:type="dxa"/>
            <w:noWrap/>
            <w:vAlign w:val="center"/>
          </w:tcPr>
          <w:p w14:paraId="0E85EB35" w14:textId="77777777" w:rsidR="0002009C" w:rsidRPr="007B7470" w:rsidRDefault="0002009C" w:rsidP="00691488">
            <w:pPr>
              <w:jc w:val="right"/>
              <w:rPr>
                <w:b/>
                <w:bCs/>
                <w:iCs/>
              </w:rPr>
            </w:pPr>
            <w:r>
              <w:rPr>
                <w:b/>
                <w:bCs/>
                <w:iCs/>
              </w:rPr>
              <w:t>6</w:t>
            </w:r>
          </w:p>
        </w:tc>
        <w:tc>
          <w:tcPr>
            <w:tcW w:w="1267" w:type="dxa"/>
            <w:noWrap/>
            <w:vAlign w:val="center"/>
          </w:tcPr>
          <w:p w14:paraId="429D11D1" w14:textId="77777777" w:rsidR="0002009C" w:rsidRPr="007B7470" w:rsidRDefault="0002009C" w:rsidP="00691488">
            <w:pPr>
              <w:jc w:val="right"/>
              <w:rPr>
                <w:b/>
                <w:bCs/>
                <w:iCs/>
              </w:rPr>
            </w:pPr>
            <w:r>
              <w:rPr>
                <w:b/>
                <w:bCs/>
                <w:iCs/>
              </w:rPr>
              <w:t>6</w:t>
            </w:r>
          </w:p>
        </w:tc>
      </w:tr>
      <w:tr w:rsidR="0002009C" w:rsidRPr="007B7470" w14:paraId="34FB2E4A" w14:textId="77777777" w:rsidTr="00691488">
        <w:trPr>
          <w:trHeight w:val="70"/>
          <w:jc w:val="center"/>
        </w:trPr>
        <w:tc>
          <w:tcPr>
            <w:tcW w:w="4661" w:type="dxa"/>
            <w:noWrap/>
            <w:vAlign w:val="center"/>
          </w:tcPr>
          <w:p w14:paraId="7A184D24" w14:textId="77777777" w:rsidR="0002009C" w:rsidRPr="007B7470" w:rsidRDefault="0002009C" w:rsidP="00691488">
            <w:pPr>
              <w:rPr>
                <w:b/>
                <w:bCs/>
                <w:i/>
                <w:iCs/>
              </w:rPr>
            </w:pPr>
            <w:r w:rsidRPr="007B7470">
              <w:rPr>
                <w:b/>
                <w:bCs/>
                <w:i/>
                <w:iCs/>
              </w:rPr>
              <w:t>- vplyv na obce</w:t>
            </w:r>
          </w:p>
        </w:tc>
        <w:tc>
          <w:tcPr>
            <w:tcW w:w="1288" w:type="dxa"/>
            <w:noWrap/>
            <w:vAlign w:val="center"/>
          </w:tcPr>
          <w:p w14:paraId="11544C60" w14:textId="77777777" w:rsidR="0002009C" w:rsidRPr="007B7470" w:rsidRDefault="0002009C" w:rsidP="00691488">
            <w:pPr>
              <w:jc w:val="right"/>
              <w:rPr>
                <w:b/>
                <w:bCs/>
                <w:iCs/>
              </w:rPr>
            </w:pPr>
            <w:r w:rsidRPr="007B7470">
              <w:rPr>
                <w:b/>
                <w:bCs/>
                <w:iCs/>
              </w:rPr>
              <w:t>0</w:t>
            </w:r>
          </w:p>
        </w:tc>
        <w:tc>
          <w:tcPr>
            <w:tcW w:w="1246" w:type="dxa"/>
            <w:noWrap/>
            <w:vAlign w:val="center"/>
          </w:tcPr>
          <w:p w14:paraId="6A02C0BC" w14:textId="77777777" w:rsidR="0002009C" w:rsidRPr="007B7470" w:rsidRDefault="0002009C" w:rsidP="00691488">
            <w:pPr>
              <w:jc w:val="right"/>
              <w:rPr>
                <w:b/>
                <w:bCs/>
                <w:iCs/>
              </w:rPr>
            </w:pPr>
            <w:r w:rsidRPr="007B7470">
              <w:rPr>
                <w:b/>
                <w:bCs/>
                <w:iCs/>
              </w:rPr>
              <w:t>0</w:t>
            </w:r>
          </w:p>
        </w:tc>
        <w:tc>
          <w:tcPr>
            <w:tcW w:w="1267" w:type="dxa"/>
            <w:noWrap/>
            <w:vAlign w:val="center"/>
          </w:tcPr>
          <w:p w14:paraId="06A8DF8A" w14:textId="77777777" w:rsidR="0002009C" w:rsidRPr="007B7470" w:rsidRDefault="0002009C" w:rsidP="00691488">
            <w:pPr>
              <w:jc w:val="right"/>
              <w:rPr>
                <w:b/>
                <w:bCs/>
                <w:iCs/>
              </w:rPr>
            </w:pPr>
            <w:r w:rsidRPr="007B7470">
              <w:rPr>
                <w:b/>
                <w:bCs/>
                <w:iCs/>
              </w:rPr>
              <w:t>0</w:t>
            </w:r>
          </w:p>
        </w:tc>
        <w:tc>
          <w:tcPr>
            <w:tcW w:w="1267" w:type="dxa"/>
            <w:noWrap/>
            <w:vAlign w:val="center"/>
          </w:tcPr>
          <w:p w14:paraId="1794728C" w14:textId="77777777" w:rsidR="0002009C" w:rsidRPr="007B7470" w:rsidRDefault="0002009C" w:rsidP="00691488">
            <w:pPr>
              <w:jc w:val="right"/>
              <w:rPr>
                <w:b/>
                <w:bCs/>
                <w:iCs/>
              </w:rPr>
            </w:pPr>
            <w:r w:rsidRPr="007B7470">
              <w:rPr>
                <w:b/>
                <w:bCs/>
                <w:iCs/>
              </w:rPr>
              <w:t>0</w:t>
            </w:r>
          </w:p>
        </w:tc>
      </w:tr>
      <w:tr w:rsidR="0002009C" w:rsidRPr="007B7470" w14:paraId="678C35E6" w14:textId="77777777" w:rsidTr="00691488">
        <w:trPr>
          <w:trHeight w:val="70"/>
          <w:jc w:val="center"/>
        </w:trPr>
        <w:tc>
          <w:tcPr>
            <w:tcW w:w="4661" w:type="dxa"/>
            <w:noWrap/>
            <w:vAlign w:val="center"/>
          </w:tcPr>
          <w:p w14:paraId="232BA706" w14:textId="77777777" w:rsidR="0002009C" w:rsidRPr="007B7470" w:rsidRDefault="0002009C" w:rsidP="00691488">
            <w:pPr>
              <w:rPr>
                <w:b/>
                <w:bCs/>
                <w:i/>
                <w:iCs/>
              </w:rPr>
            </w:pPr>
            <w:r w:rsidRPr="007B7470">
              <w:rPr>
                <w:b/>
                <w:bCs/>
                <w:i/>
                <w:iCs/>
              </w:rPr>
              <w:t>- vplyv na vyššie územné celky</w:t>
            </w:r>
          </w:p>
        </w:tc>
        <w:tc>
          <w:tcPr>
            <w:tcW w:w="1288" w:type="dxa"/>
            <w:noWrap/>
            <w:vAlign w:val="center"/>
          </w:tcPr>
          <w:p w14:paraId="5CB3585C" w14:textId="77777777" w:rsidR="0002009C" w:rsidRPr="007B7470" w:rsidRDefault="0002009C" w:rsidP="00691488">
            <w:pPr>
              <w:jc w:val="right"/>
              <w:rPr>
                <w:b/>
                <w:bCs/>
                <w:iCs/>
              </w:rPr>
            </w:pPr>
            <w:r w:rsidRPr="007B7470">
              <w:rPr>
                <w:b/>
                <w:bCs/>
                <w:iCs/>
              </w:rPr>
              <w:t>0</w:t>
            </w:r>
          </w:p>
        </w:tc>
        <w:tc>
          <w:tcPr>
            <w:tcW w:w="1246" w:type="dxa"/>
            <w:noWrap/>
            <w:vAlign w:val="center"/>
          </w:tcPr>
          <w:p w14:paraId="6751B0B0" w14:textId="77777777" w:rsidR="0002009C" w:rsidRPr="007B7470" w:rsidRDefault="0002009C" w:rsidP="00691488">
            <w:pPr>
              <w:jc w:val="right"/>
              <w:rPr>
                <w:b/>
                <w:bCs/>
                <w:iCs/>
              </w:rPr>
            </w:pPr>
            <w:r w:rsidRPr="007B7470">
              <w:rPr>
                <w:b/>
                <w:bCs/>
                <w:iCs/>
              </w:rPr>
              <w:t>0</w:t>
            </w:r>
          </w:p>
        </w:tc>
        <w:tc>
          <w:tcPr>
            <w:tcW w:w="1267" w:type="dxa"/>
            <w:noWrap/>
            <w:vAlign w:val="center"/>
          </w:tcPr>
          <w:p w14:paraId="43F44606" w14:textId="77777777" w:rsidR="0002009C" w:rsidRPr="007B7470" w:rsidRDefault="0002009C" w:rsidP="00691488">
            <w:pPr>
              <w:jc w:val="right"/>
              <w:rPr>
                <w:b/>
                <w:bCs/>
                <w:iCs/>
              </w:rPr>
            </w:pPr>
            <w:r w:rsidRPr="007B7470">
              <w:rPr>
                <w:b/>
                <w:bCs/>
                <w:iCs/>
              </w:rPr>
              <w:t>0</w:t>
            </w:r>
          </w:p>
        </w:tc>
        <w:tc>
          <w:tcPr>
            <w:tcW w:w="1267" w:type="dxa"/>
            <w:noWrap/>
            <w:vAlign w:val="center"/>
          </w:tcPr>
          <w:p w14:paraId="0D2F3836" w14:textId="77777777" w:rsidR="0002009C" w:rsidRPr="007B7470" w:rsidRDefault="0002009C" w:rsidP="00691488">
            <w:pPr>
              <w:jc w:val="right"/>
              <w:rPr>
                <w:b/>
                <w:bCs/>
                <w:iCs/>
              </w:rPr>
            </w:pPr>
            <w:r w:rsidRPr="007B7470">
              <w:rPr>
                <w:b/>
                <w:bCs/>
                <w:iCs/>
              </w:rPr>
              <w:t>0</w:t>
            </w:r>
          </w:p>
        </w:tc>
      </w:tr>
      <w:tr w:rsidR="0002009C" w:rsidRPr="007B7470" w14:paraId="2DD65C5C" w14:textId="77777777" w:rsidTr="00691488">
        <w:trPr>
          <w:trHeight w:val="70"/>
          <w:jc w:val="center"/>
        </w:trPr>
        <w:tc>
          <w:tcPr>
            <w:tcW w:w="4661" w:type="dxa"/>
            <w:noWrap/>
            <w:vAlign w:val="center"/>
          </w:tcPr>
          <w:p w14:paraId="08FCA0EF" w14:textId="77777777" w:rsidR="0002009C" w:rsidRPr="007B7470" w:rsidRDefault="0002009C" w:rsidP="00691488">
            <w:pPr>
              <w:rPr>
                <w:b/>
                <w:bCs/>
                <w:i/>
                <w:iCs/>
              </w:rPr>
            </w:pPr>
            <w:r w:rsidRPr="007B7470">
              <w:rPr>
                <w:b/>
                <w:bCs/>
                <w:i/>
                <w:iCs/>
              </w:rPr>
              <w:t>- vplyv na ostatné subjekty verejnej správy</w:t>
            </w:r>
          </w:p>
        </w:tc>
        <w:tc>
          <w:tcPr>
            <w:tcW w:w="1288" w:type="dxa"/>
            <w:noWrap/>
            <w:vAlign w:val="center"/>
          </w:tcPr>
          <w:p w14:paraId="5EB6A546" w14:textId="77777777" w:rsidR="0002009C" w:rsidRPr="007B7470" w:rsidRDefault="0002009C" w:rsidP="00691488">
            <w:pPr>
              <w:jc w:val="right"/>
              <w:rPr>
                <w:b/>
                <w:bCs/>
                <w:iCs/>
              </w:rPr>
            </w:pPr>
            <w:r w:rsidRPr="007B7470">
              <w:rPr>
                <w:b/>
                <w:bCs/>
                <w:iCs/>
              </w:rPr>
              <w:t>0</w:t>
            </w:r>
          </w:p>
        </w:tc>
        <w:tc>
          <w:tcPr>
            <w:tcW w:w="1246" w:type="dxa"/>
            <w:noWrap/>
            <w:vAlign w:val="center"/>
          </w:tcPr>
          <w:p w14:paraId="1FEF4DF7" w14:textId="77777777" w:rsidR="0002009C" w:rsidRPr="007B7470" w:rsidRDefault="0002009C" w:rsidP="00691488">
            <w:pPr>
              <w:jc w:val="right"/>
              <w:rPr>
                <w:b/>
                <w:bCs/>
                <w:iCs/>
              </w:rPr>
            </w:pPr>
            <w:r w:rsidRPr="007B7470">
              <w:rPr>
                <w:b/>
                <w:bCs/>
                <w:iCs/>
              </w:rPr>
              <w:t>0</w:t>
            </w:r>
          </w:p>
        </w:tc>
        <w:tc>
          <w:tcPr>
            <w:tcW w:w="1267" w:type="dxa"/>
            <w:noWrap/>
            <w:vAlign w:val="center"/>
          </w:tcPr>
          <w:p w14:paraId="3A8EC6E9" w14:textId="77777777" w:rsidR="0002009C" w:rsidRPr="007B7470" w:rsidRDefault="0002009C" w:rsidP="00691488">
            <w:pPr>
              <w:jc w:val="right"/>
              <w:rPr>
                <w:b/>
                <w:bCs/>
                <w:iCs/>
              </w:rPr>
            </w:pPr>
            <w:r w:rsidRPr="007B7470">
              <w:rPr>
                <w:b/>
                <w:bCs/>
                <w:iCs/>
              </w:rPr>
              <w:t>0</w:t>
            </w:r>
          </w:p>
        </w:tc>
        <w:tc>
          <w:tcPr>
            <w:tcW w:w="1267" w:type="dxa"/>
            <w:noWrap/>
            <w:vAlign w:val="center"/>
          </w:tcPr>
          <w:p w14:paraId="1271ABBE" w14:textId="77777777" w:rsidR="0002009C" w:rsidRPr="007B7470" w:rsidRDefault="0002009C" w:rsidP="00691488">
            <w:pPr>
              <w:jc w:val="right"/>
              <w:rPr>
                <w:b/>
                <w:bCs/>
                <w:iCs/>
              </w:rPr>
            </w:pPr>
            <w:r w:rsidRPr="007B7470">
              <w:rPr>
                <w:b/>
                <w:bCs/>
                <w:iCs/>
              </w:rPr>
              <w:t>0</w:t>
            </w:r>
          </w:p>
        </w:tc>
      </w:tr>
      <w:tr w:rsidR="0002009C" w:rsidRPr="007B7470" w14:paraId="29D54A80" w14:textId="77777777" w:rsidTr="00691488">
        <w:trPr>
          <w:trHeight w:val="70"/>
          <w:jc w:val="center"/>
        </w:trPr>
        <w:tc>
          <w:tcPr>
            <w:tcW w:w="4661" w:type="dxa"/>
            <w:shd w:val="clear" w:color="auto" w:fill="BFBFBF" w:themeFill="background1" w:themeFillShade="BF"/>
            <w:noWrap/>
            <w:vAlign w:val="center"/>
          </w:tcPr>
          <w:p w14:paraId="13A20214" w14:textId="77777777" w:rsidR="0002009C" w:rsidRPr="007B7470" w:rsidRDefault="0002009C" w:rsidP="00691488">
            <w:pPr>
              <w:rPr>
                <w:b/>
              </w:rPr>
            </w:pPr>
            <w:r w:rsidRPr="007B7470">
              <w:rPr>
                <w:b/>
              </w:rPr>
              <w:t>Vplyv na mzdové výdavky</w:t>
            </w:r>
          </w:p>
        </w:tc>
        <w:tc>
          <w:tcPr>
            <w:tcW w:w="1288" w:type="dxa"/>
            <w:shd w:val="clear" w:color="auto" w:fill="BFBFBF" w:themeFill="background1" w:themeFillShade="BF"/>
            <w:noWrap/>
            <w:vAlign w:val="center"/>
          </w:tcPr>
          <w:p w14:paraId="493665C6" w14:textId="77777777" w:rsidR="0002009C" w:rsidRPr="007B7470" w:rsidRDefault="0002009C" w:rsidP="00691488">
            <w:pPr>
              <w:jc w:val="right"/>
              <w:rPr>
                <w:b/>
              </w:rPr>
            </w:pPr>
            <w:r w:rsidRPr="007B7470">
              <w:rPr>
                <w:b/>
              </w:rPr>
              <w:t>0</w:t>
            </w:r>
          </w:p>
        </w:tc>
        <w:tc>
          <w:tcPr>
            <w:tcW w:w="1246" w:type="dxa"/>
            <w:shd w:val="clear" w:color="auto" w:fill="BFBFBF" w:themeFill="background1" w:themeFillShade="BF"/>
            <w:noWrap/>
            <w:vAlign w:val="center"/>
          </w:tcPr>
          <w:p w14:paraId="46EB32B9" w14:textId="77777777" w:rsidR="0002009C" w:rsidRPr="007B7470" w:rsidRDefault="0002009C" w:rsidP="00691488">
            <w:pPr>
              <w:jc w:val="right"/>
              <w:rPr>
                <w:b/>
              </w:rPr>
            </w:pPr>
            <w:r>
              <w:rPr>
                <w:b/>
              </w:rPr>
              <w:t>141 732</w:t>
            </w:r>
          </w:p>
        </w:tc>
        <w:tc>
          <w:tcPr>
            <w:tcW w:w="1267" w:type="dxa"/>
            <w:shd w:val="clear" w:color="auto" w:fill="BFBFBF" w:themeFill="background1" w:themeFillShade="BF"/>
            <w:noWrap/>
            <w:vAlign w:val="center"/>
          </w:tcPr>
          <w:p w14:paraId="4805BC39" w14:textId="77777777" w:rsidR="0002009C" w:rsidRPr="007B7470" w:rsidRDefault="0002009C" w:rsidP="00691488">
            <w:pPr>
              <w:jc w:val="right"/>
              <w:rPr>
                <w:b/>
              </w:rPr>
            </w:pPr>
            <w:r>
              <w:rPr>
                <w:b/>
              </w:rPr>
              <w:t>141 732</w:t>
            </w:r>
          </w:p>
        </w:tc>
        <w:tc>
          <w:tcPr>
            <w:tcW w:w="1267" w:type="dxa"/>
            <w:shd w:val="clear" w:color="auto" w:fill="BFBFBF" w:themeFill="background1" w:themeFillShade="BF"/>
            <w:noWrap/>
            <w:vAlign w:val="center"/>
          </w:tcPr>
          <w:p w14:paraId="1F12A875" w14:textId="77777777" w:rsidR="0002009C" w:rsidRPr="007B7470" w:rsidRDefault="0002009C" w:rsidP="00691488">
            <w:pPr>
              <w:jc w:val="right"/>
              <w:rPr>
                <w:b/>
              </w:rPr>
            </w:pPr>
            <w:r>
              <w:rPr>
                <w:b/>
              </w:rPr>
              <w:t>141 732</w:t>
            </w:r>
          </w:p>
        </w:tc>
      </w:tr>
      <w:tr w:rsidR="0002009C" w:rsidRPr="007B7470" w14:paraId="3256E932" w14:textId="77777777" w:rsidTr="00691488">
        <w:trPr>
          <w:trHeight w:val="70"/>
          <w:jc w:val="center"/>
        </w:trPr>
        <w:tc>
          <w:tcPr>
            <w:tcW w:w="4661" w:type="dxa"/>
            <w:noWrap/>
            <w:vAlign w:val="center"/>
          </w:tcPr>
          <w:p w14:paraId="7697DA9A" w14:textId="77777777" w:rsidR="0002009C" w:rsidRPr="007B7470" w:rsidRDefault="0002009C" w:rsidP="00691488">
            <w:pPr>
              <w:rPr>
                <w:b/>
                <w:bCs/>
                <w:i/>
                <w:iCs/>
              </w:rPr>
            </w:pPr>
            <w:r w:rsidRPr="007B7470">
              <w:rPr>
                <w:b/>
                <w:bCs/>
                <w:i/>
                <w:iCs/>
              </w:rPr>
              <w:t>- vplyv na ŠR</w:t>
            </w:r>
          </w:p>
        </w:tc>
        <w:tc>
          <w:tcPr>
            <w:tcW w:w="1288" w:type="dxa"/>
            <w:noWrap/>
            <w:vAlign w:val="center"/>
          </w:tcPr>
          <w:p w14:paraId="3AAA3870" w14:textId="77777777" w:rsidR="0002009C" w:rsidRPr="007B7470" w:rsidRDefault="0002009C" w:rsidP="00691488">
            <w:pPr>
              <w:jc w:val="right"/>
              <w:rPr>
                <w:b/>
                <w:bCs/>
                <w:iCs/>
              </w:rPr>
            </w:pPr>
            <w:r w:rsidRPr="007B7470">
              <w:rPr>
                <w:b/>
                <w:bCs/>
                <w:iCs/>
              </w:rPr>
              <w:t>0</w:t>
            </w:r>
          </w:p>
        </w:tc>
        <w:tc>
          <w:tcPr>
            <w:tcW w:w="1246" w:type="dxa"/>
            <w:noWrap/>
            <w:vAlign w:val="center"/>
          </w:tcPr>
          <w:p w14:paraId="2F43E925" w14:textId="77777777" w:rsidR="0002009C" w:rsidRPr="007B7470" w:rsidRDefault="0002009C" w:rsidP="00691488">
            <w:pPr>
              <w:jc w:val="right"/>
              <w:rPr>
                <w:b/>
                <w:bCs/>
                <w:iCs/>
              </w:rPr>
            </w:pPr>
            <w:r>
              <w:rPr>
                <w:b/>
                <w:bCs/>
                <w:iCs/>
              </w:rPr>
              <w:t>141 732</w:t>
            </w:r>
          </w:p>
        </w:tc>
        <w:tc>
          <w:tcPr>
            <w:tcW w:w="1267" w:type="dxa"/>
            <w:noWrap/>
          </w:tcPr>
          <w:p w14:paraId="5B53FCB8" w14:textId="77777777" w:rsidR="0002009C" w:rsidRPr="007B7470" w:rsidRDefault="0002009C" w:rsidP="00691488">
            <w:pPr>
              <w:jc w:val="right"/>
              <w:rPr>
                <w:b/>
                <w:bCs/>
                <w:iCs/>
              </w:rPr>
            </w:pPr>
            <w:r w:rsidRPr="00202ADA">
              <w:rPr>
                <w:b/>
                <w:bCs/>
                <w:iCs/>
              </w:rPr>
              <w:t>141 732</w:t>
            </w:r>
          </w:p>
        </w:tc>
        <w:tc>
          <w:tcPr>
            <w:tcW w:w="1267" w:type="dxa"/>
            <w:noWrap/>
          </w:tcPr>
          <w:p w14:paraId="4012F53D" w14:textId="77777777" w:rsidR="0002009C" w:rsidRPr="007B7470" w:rsidRDefault="0002009C" w:rsidP="00691488">
            <w:pPr>
              <w:jc w:val="right"/>
              <w:rPr>
                <w:b/>
                <w:bCs/>
                <w:iCs/>
              </w:rPr>
            </w:pPr>
            <w:r w:rsidRPr="00202ADA">
              <w:rPr>
                <w:b/>
                <w:bCs/>
                <w:iCs/>
              </w:rPr>
              <w:t>141 732</w:t>
            </w:r>
          </w:p>
        </w:tc>
      </w:tr>
      <w:tr w:rsidR="0002009C" w:rsidRPr="007B7470" w14:paraId="4631EC30" w14:textId="77777777" w:rsidTr="00691488">
        <w:trPr>
          <w:trHeight w:val="70"/>
          <w:jc w:val="center"/>
        </w:trPr>
        <w:tc>
          <w:tcPr>
            <w:tcW w:w="4661" w:type="dxa"/>
            <w:noWrap/>
            <w:vAlign w:val="center"/>
          </w:tcPr>
          <w:p w14:paraId="4B3CFA4E" w14:textId="77777777" w:rsidR="0002009C" w:rsidRPr="007B7470" w:rsidRDefault="0002009C" w:rsidP="00691488">
            <w:pPr>
              <w:rPr>
                <w:b/>
                <w:bCs/>
                <w:i/>
                <w:iCs/>
              </w:rPr>
            </w:pPr>
            <w:r w:rsidRPr="007B7470">
              <w:rPr>
                <w:b/>
                <w:bCs/>
                <w:i/>
                <w:iCs/>
              </w:rPr>
              <w:t>- vplyv na obce</w:t>
            </w:r>
          </w:p>
        </w:tc>
        <w:tc>
          <w:tcPr>
            <w:tcW w:w="1288" w:type="dxa"/>
            <w:noWrap/>
            <w:vAlign w:val="center"/>
          </w:tcPr>
          <w:p w14:paraId="7D5B65B0" w14:textId="77777777" w:rsidR="0002009C" w:rsidRPr="007B7470" w:rsidRDefault="0002009C" w:rsidP="00691488">
            <w:pPr>
              <w:jc w:val="right"/>
              <w:rPr>
                <w:b/>
                <w:bCs/>
                <w:iCs/>
              </w:rPr>
            </w:pPr>
            <w:r w:rsidRPr="007B7470">
              <w:rPr>
                <w:b/>
                <w:bCs/>
                <w:iCs/>
              </w:rPr>
              <w:t>0</w:t>
            </w:r>
          </w:p>
        </w:tc>
        <w:tc>
          <w:tcPr>
            <w:tcW w:w="1246" w:type="dxa"/>
            <w:noWrap/>
            <w:vAlign w:val="center"/>
          </w:tcPr>
          <w:p w14:paraId="36590B99" w14:textId="77777777" w:rsidR="0002009C" w:rsidRPr="007B7470" w:rsidRDefault="0002009C" w:rsidP="00691488">
            <w:pPr>
              <w:jc w:val="right"/>
              <w:rPr>
                <w:b/>
                <w:bCs/>
                <w:iCs/>
              </w:rPr>
            </w:pPr>
            <w:r w:rsidRPr="007B7470">
              <w:rPr>
                <w:b/>
                <w:bCs/>
                <w:iCs/>
              </w:rPr>
              <w:t>0</w:t>
            </w:r>
          </w:p>
        </w:tc>
        <w:tc>
          <w:tcPr>
            <w:tcW w:w="1267" w:type="dxa"/>
            <w:noWrap/>
            <w:vAlign w:val="center"/>
          </w:tcPr>
          <w:p w14:paraId="111EAD66" w14:textId="77777777" w:rsidR="0002009C" w:rsidRPr="007B7470" w:rsidRDefault="0002009C" w:rsidP="00691488">
            <w:pPr>
              <w:jc w:val="right"/>
              <w:rPr>
                <w:b/>
                <w:bCs/>
                <w:iCs/>
              </w:rPr>
            </w:pPr>
            <w:r w:rsidRPr="007B7470">
              <w:rPr>
                <w:b/>
                <w:bCs/>
                <w:iCs/>
              </w:rPr>
              <w:t>0</w:t>
            </w:r>
          </w:p>
        </w:tc>
        <w:tc>
          <w:tcPr>
            <w:tcW w:w="1267" w:type="dxa"/>
            <w:noWrap/>
            <w:vAlign w:val="center"/>
          </w:tcPr>
          <w:p w14:paraId="60EEDA19" w14:textId="77777777" w:rsidR="0002009C" w:rsidRPr="007B7470" w:rsidRDefault="0002009C" w:rsidP="00691488">
            <w:pPr>
              <w:jc w:val="right"/>
              <w:rPr>
                <w:b/>
                <w:bCs/>
                <w:iCs/>
              </w:rPr>
            </w:pPr>
            <w:r w:rsidRPr="007B7470">
              <w:rPr>
                <w:b/>
                <w:bCs/>
                <w:iCs/>
              </w:rPr>
              <w:t>0</w:t>
            </w:r>
          </w:p>
        </w:tc>
      </w:tr>
      <w:tr w:rsidR="0002009C" w:rsidRPr="007B7470" w14:paraId="7028DDDE" w14:textId="77777777" w:rsidTr="00691488">
        <w:trPr>
          <w:trHeight w:val="70"/>
          <w:jc w:val="center"/>
        </w:trPr>
        <w:tc>
          <w:tcPr>
            <w:tcW w:w="4661" w:type="dxa"/>
            <w:noWrap/>
            <w:vAlign w:val="center"/>
          </w:tcPr>
          <w:p w14:paraId="043ED7FD" w14:textId="77777777" w:rsidR="0002009C" w:rsidRPr="007B7470" w:rsidRDefault="0002009C" w:rsidP="00691488">
            <w:pPr>
              <w:rPr>
                <w:b/>
                <w:bCs/>
                <w:i/>
                <w:iCs/>
              </w:rPr>
            </w:pPr>
            <w:r w:rsidRPr="007B7470">
              <w:rPr>
                <w:b/>
                <w:bCs/>
                <w:i/>
                <w:iCs/>
              </w:rPr>
              <w:t>- vplyv na vyššie územné celky</w:t>
            </w:r>
          </w:p>
        </w:tc>
        <w:tc>
          <w:tcPr>
            <w:tcW w:w="1288" w:type="dxa"/>
            <w:noWrap/>
            <w:vAlign w:val="center"/>
          </w:tcPr>
          <w:p w14:paraId="79F0C39F" w14:textId="77777777" w:rsidR="0002009C" w:rsidRPr="007B7470" w:rsidRDefault="0002009C" w:rsidP="00691488">
            <w:pPr>
              <w:jc w:val="right"/>
              <w:rPr>
                <w:b/>
                <w:bCs/>
                <w:iCs/>
              </w:rPr>
            </w:pPr>
            <w:r w:rsidRPr="007B7470">
              <w:rPr>
                <w:b/>
                <w:bCs/>
                <w:iCs/>
              </w:rPr>
              <w:t>0</w:t>
            </w:r>
          </w:p>
        </w:tc>
        <w:tc>
          <w:tcPr>
            <w:tcW w:w="1246" w:type="dxa"/>
            <w:noWrap/>
            <w:vAlign w:val="center"/>
          </w:tcPr>
          <w:p w14:paraId="248DAC3D" w14:textId="77777777" w:rsidR="0002009C" w:rsidRPr="007B7470" w:rsidRDefault="0002009C" w:rsidP="00691488">
            <w:pPr>
              <w:jc w:val="right"/>
              <w:rPr>
                <w:b/>
                <w:bCs/>
                <w:iCs/>
              </w:rPr>
            </w:pPr>
            <w:r w:rsidRPr="007B7470">
              <w:rPr>
                <w:b/>
                <w:bCs/>
                <w:iCs/>
              </w:rPr>
              <w:t>0</w:t>
            </w:r>
          </w:p>
        </w:tc>
        <w:tc>
          <w:tcPr>
            <w:tcW w:w="1267" w:type="dxa"/>
            <w:noWrap/>
            <w:vAlign w:val="center"/>
          </w:tcPr>
          <w:p w14:paraId="6A157534" w14:textId="77777777" w:rsidR="0002009C" w:rsidRPr="007B7470" w:rsidRDefault="0002009C" w:rsidP="00691488">
            <w:pPr>
              <w:jc w:val="right"/>
              <w:rPr>
                <w:b/>
                <w:bCs/>
                <w:iCs/>
              </w:rPr>
            </w:pPr>
            <w:r w:rsidRPr="007B7470">
              <w:rPr>
                <w:b/>
                <w:bCs/>
                <w:iCs/>
              </w:rPr>
              <w:t>0</w:t>
            </w:r>
          </w:p>
        </w:tc>
        <w:tc>
          <w:tcPr>
            <w:tcW w:w="1267" w:type="dxa"/>
            <w:noWrap/>
            <w:vAlign w:val="center"/>
          </w:tcPr>
          <w:p w14:paraId="543E2BF3" w14:textId="77777777" w:rsidR="0002009C" w:rsidRPr="007B7470" w:rsidRDefault="0002009C" w:rsidP="00691488">
            <w:pPr>
              <w:jc w:val="right"/>
              <w:rPr>
                <w:b/>
                <w:bCs/>
                <w:iCs/>
              </w:rPr>
            </w:pPr>
            <w:r w:rsidRPr="007B7470">
              <w:rPr>
                <w:b/>
                <w:bCs/>
                <w:iCs/>
              </w:rPr>
              <w:t>0</w:t>
            </w:r>
          </w:p>
        </w:tc>
      </w:tr>
      <w:tr w:rsidR="0002009C" w:rsidRPr="007B7470" w14:paraId="08D5C576" w14:textId="77777777" w:rsidTr="00691488">
        <w:trPr>
          <w:trHeight w:val="70"/>
          <w:jc w:val="center"/>
        </w:trPr>
        <w:tc>
          <w:tcPr>
            <w:tcW w:w="4661" w:type="dxa"/>
            <w:noWrap/>
            <w:vAlign w:val="center"/>
          </w:tcPr>
          <w:p w14:paraId="6AD4909F" w14:textId="77777777" w:rsidR="0002009C" w:rsidRPr="007B7470" w:rsidRDefault="0002009C" w:rsidP="00691488">
            <w:pPr>
              <w:rPr>
                <w:b/>
                <w:bCs/>
              </w:rPr>
            </w:pPr>
            <w:r w:rsidRPr="007B7470">
              <w:rPr>
                <w:b/>
                <w:bCs/>
                <w:i/>
                <w:iCs/>
              </w:rPr>
              <w:t>- vplyv na ostatné subjekty verejnej správy</w:t>
            </w:r>
          </w:p>
        </w:tc>
        <w:tc>
          <w:tcPr>
            <w:tcW w:w="1288" w:type="dxa"/>
            <w:noWrap/>
            <w:vAlign w:val="center"/>
          </w:tcPr>
          <w:p w14:paraId="77BD1114" w14:textId="77777777" w:rsidR="0002009C" w:rsidRPr="007B7470" w:rsidRDefault="0002009C" w:rsidP="00691488">
            <w:pPr>
              <w:jc w:val="right"/>
              <w:rPr>
                <w:b/>
                <w:bCs/>
                <w:iCs/>
              </w:rPr>
            </w:pPr>
            <w:r w:rsidRPr="007B7470">
              <w:rPr>
                <w:b/>
                <w:bCs/>
                <w:iCs/>
              </w:rPr>
              <w:t>0</w:t>
            </w:r>
          </w:p>
        </w:tc>
        <w:tc>
          <w:tcPr>
            <w:tcW w:w="1246" w:type="dxa"/>
            <w:noWrap/>
            <w:vAlign w:val="center"/>
          </w:tcPr>
          <w:p w14:paraId="2B452D12" w14:textId="77777777" w:rsidR="0002009C" w:rsidRPr="007B7470" w:rsidRDefault="0002009C" w:rsidP="00691488">
            <w:pPr>
              <w:jc w:val="right"/>
              <w:rPr>
                <w:b/>
                <w:bCs/>
                <w:iCs/>
              </w:rPr>
            </w:pPr>
            <w:r w:rsidRPr="007B7470">
              <w:rPr>
                <w:b/>
                <w:bCs/>
                <w:iCs/>
              </w:rPr>
              <w:t>0</w:t>
            </w:r>
          </w:p>
        </w:tc>
        <w:tc>
          <w:tcPr>
            <w:tcW w:w="1267" w:type="dxa"/>
            <w:noWrap/>
            <w:vAlign w:val="center"/>
          </w:tcPr>
          <w:p w14:paraId="17DEC84F" w14:textId="77777777" w:rsidR="0002009C" w:rsidRPr="007B7470" w:rsidRDefault="0002009C" w:rsidP="00691488">
            <w:pPr>
              <w:jc w:val="right"/>
              <w:rPr>
                <w:b/>
                <w:bCs/>
                <w:iCs/>
              </w:rPr>
            </w:pPr>
            <w:r w:rsidRPr="007B7470">
              <w:rPr>
                <w:b/>
                <w:bCs/>
                <w:iCs/>
              </w:rPr>
              <w:t>0</w:t>
            </w:r>
          </w:p>
        </w:tc>
        <w:tc>
          <w:tcPr>
            <w:tcW w:w="1267" w:type="dxa"/>
            <w:noWrap/>
            <w:vAlign w:val="center"/>
          </w:tcPr>
          <w:p w14:paraId="58B73E16" w14:textId="77777777" w:rsidR="0002009C" w:rsidRPr="007B7470" w:rsidRDefault="0002009C" w:rsidP="00691488">
            <w:pPr>
              <w:jc w:val="right"/>
              <w:rPr>
                <w:b/>
                <w:bCs/>
                <w:iCs/>
              </w:rPr>
            </w:pPr>
            <w:r w:rsidRPr="007B7470">
              <w:rPr>
                <w:b/>
                <w:bCs/>
                <w:iCs/>
              </w:rPr>
              <w:t>0</w:t>
            </w:r>
          </w:p>
        </w:tc>
      </w:tr>
      <w:tr w:rsidR="0002009C" w:rsidRPr="007B7470" w14:paraId="13B274BF" w14:textId="77777777" w:rsidTr="00691488">
        <w:trPr>
          <w:trHeight w:val="70"/>
          <w:jc w:val="center"/>
        </w:trPr>
        <w:tc>
          <w:tcPr>
            <w:tcW w:w="4661" w:type="dxa"/>
            <w:shd w:val="clear" w:color="auto" w:fill="C0C0C0"/>
            <w:noWrap/>
            <w:vAlign w:val="center"/>
          </w:tcPr>
          <w:p w14:paraId="0C04EFD3" w14:textId="77777777" w:rsidR="0002009C" w:rsidRPr="007B7470" w:rsidRDefault="0002009C" w:rsidP="00691488">
            <w:pPr>
              <w:rPr>
                <w:b/>
                <w:bCs/>
              </w:rPr>
            </w:pPr>
            <w:r w:rsidRPr="007B7470">
              <w:rPr>
                <w:b/>
                <w:bCs/>
              </w:rPr>
              <w:t>Financovanie zabezpečené v rozpočte</w:t>
            </w:r>
          </w:p>
        </w:tc>
        <w:tc>
          <w:tcPr>
            <w:tcW w:w="1288" w:type="dxa"/>
            <w:shd w:val="clear" w:color="auto" w:fill="C0C0C0"/>
            <w:noWrap/>
            <w:vAlign w:val="center"/>
          </w:tcPr>
          <w:p w14:paraId="34712EB8" w14:textId="77777777" w:rsidR="0002009C" w:rsidRPr="007B7470" w:rsidRDefault="0002009C" w:rsidP="00691488">
            <w:pPr>
              <w:jc w:val="right"/>
              <w:rPr>
                <w:b/>
                <w:bCs/>
              </w:rPr>
            </w:pPr>
            <w:r>
              <w:rPr>
                <w:b/>
                <w:bCs/>
              </w:rPr>
              <w:t>709 514</w:t>
            </w:r>
          </w:p>
        </w:tc>
        <w:tc>
          <w:tcPr>
            <w:tcW w:w="1246" w:type="dxa"/>
            <w:shd w:val="clear" w:color="auto" w:fill="C0C0C0"/>
            <w:noWrap/>
            <w:vAlign w:val="center"/>
          </w:tcPr>
          <w:p w14:paraId="751A241A" w14:textId="77777777" w:rsidR="0002009C" w:rsidRPr="007B7470" w:rsidRDefault="0002009C" w:rsidP="00691488">
            <w:pPr>
              <w:jc w:val="right"/>
              <w:rPr>
                <w:b/>
                <w:bCs/>
              </w:rPr>
            </w:pPr>
            <w:r>
              <w:rPr>
                <w:b/>
                <w:bCs/>
              </w:rPr>
              <w:t>192 685</w:t>
            </w:r>
          </w:p>
        </w:tc>
        <w:tc>
          <w:tcPr>
            <w:tcW w:w="1267" w:type="dxa"/>
            <w:shd w:val="clear" w:color="auto" w:fill="C0C0C0"/>
            <w:noWrap/>
            <w:vAlign w:val="center"/>
          </w:tcPr>
          <w:p w14:paraId="06E802CB" w14:textId="77777777" w:rsidR="0002009C" w:rsidRPr="007B7470" w:rsidRDefault="0002009C" w:rsidP="00691488">
            <w:pPr>
              <w:jc w:val="right"/>
              <w:rPr>
                <w:b/>
                <w:bCs/>
              </w:rPr>
            </w:pPr>
            <w:r>
              <w:rPr>
                <w:b/>
                <w:bCs/>
              </w:rPr>
              <w:t>192 685</w:t>
            </w:r>
          </w:p>
        </w:tc>
        <w:tc>
          <w:tcPr>
            <w:tcW w:w="1267" w:type="dxa"/>
            <w:shd w:val="clear" w:color="auto" w:fill="C0C0C0"/>
            <w:noWrap/>
            <w:vAlign w:val="center"/>
          </w:tcPr>
          <w:p w14:paraId="0DBFD747" w14:textId="77777777" w:rsidR="0002009C" w:rsidRPr="007B7470" w:rsidRDefault="0002009C" w:rsidP="00691488">
            <w:pPr>
              <w:jc w:val="right"/>
              <w:rPr>
                <w:b/>
                <w:bCs/>
              </w:rPr>
            </w:pPr>
            <w:r>
              <w:rPr>
                <w:b/>
                <w:bCs/>
              </w:rPr>
              <w:t>192 685</w:t>
            </w:r>
            <w:r w:rsidRPr="007B7470">
              <w:rPr>
                <w:b/>
                <w:bCs/>
              </w:rPr>
              <w:t xml:space="preserve">   </w:t>
            </w:r>
          </w:p>
        </w:tc>
      </w:tr>
      <w:tr w:rsidR="0002009C" w:rsidRPr="007B7470" w14:paraId="4C9E0615" w14:textId="77777777" w:rsidTr="00691488">
        <w:trPr>
          <w:trHeight w:val="70"/>
          <w:jc w:val="center"/>
        </w:trPr>
        <w:tc>
          <w:tcPr>
            <w:tcW w:w="4661" w:type="dxa"/>
            <w:noWrap/>
            <w:vAlign w:val="center"/>
          </w:tcPr>
          <w:p w14:paraId="40356E79" w14:textId="77777777" w:rsidR="0002009C" w:rsidRPr="007B7470" w:rsidRDefault="0002009C" w:rsidP="00691488">
            <w:r w:rsidRPr="007B7470">
              <w:t>v </w:t>
            </w:r>
            <w:r w:rsidRPr="00011467">
              <w:t xml:space="preserve">tom: </w:t>
            </w:r>
            <w:r>
              <w:t xml:space="preserve">kapitola MF </w:t>
            </w:r>
            <w:r w:rsidRPr="006939DC">
              <w:t>SR/0EK 0D I</w:t>
            </w:r>
            <w:r>
              <w:t xml:space="preserve">T financované zo ŠR – MF SR (FR </w:t>
            </w:r>
            <w:r w:rsidRPr="006939DC">
              <w:t>SR)</w:t>
            </w:r>
          </w:p>
        </w:tc>
        <w:tc>
          <w:tcPr>
            <w:tcW w:w="1288" w:type="dxa"/>
            <w:noWrap/>
            <w:vAlign w:val="center"/>
          </w:tcPr>
          <w:p w14:paraId="5CDBDC71" w14:textId="77777777" w:rsidR="0002009C" w:rsidRPr="007B7470" w:rsidRDefault="0002009C" w:rsidP="00691488">
            <w:pPr>
              <w:jc w:val="right"/>
            </w:pPr>
            <w:r>
              <w:t>709 514</w:t>
            </w:r>
          </w:p>
        </w:tc>
        <w:tc>
          <w:tcPr>
            <w:tcW w:w="1246" w:type="dxa"/>
            <w:noWrap/>
            <w:vAlign w:val="center"/>
          </w:tcPr>
          <w:p w14:paraId="79A4B5A3" w14:textId="77777777" w:rsidR="0002009C" w:rsidRPr="007B7470" w:rsidRDefault="0002009C" w:rsidP="00691488">
            <w:pPr>
              <w:jc w:val="right"/>
            </w:pPr>
            <w:r>
              <w:t>0</w:t>
            </w:r>
          </w:p>
        </w:tc>
        <w:tc>
          <w:tcPr>
            <w:tcW w:w="1267" w:type="dxa"/>
            <w:noWrap/>
            <w:vAlign w:val="center"/>
          </w:tcPr>
          <w:p w14:paraId="3ED91F35" w14:textId="77777777" w:rsidR="0002009C" w:rsidRPr="007B7470" w:rsidRDefault="0002009C" w:rsidP="00691488">
            <w:pPr>
              <w:jc w:val="right"/>
            </w:pPr>
            <w:r>
              <w:t>0</w:t>
            </w:r>
          </w:p>
        </w:tc>
        <w:tc>
          <w:tcPr>
            <w:tcW w:w="1267" w:type="dxa"/>
            <w:noWrap/>
            <w:vAlign w:val="center"/>
          </w:tcPr>
          <w:p w14:paraId="2A8F0ACC" w14:textId="77777777" w:rsidR="0002009C" w:rsidRPr="007B7470" w:rsidRDefault="0002009C" w:rsidP="00691488">
            <w:pPr>
              <w:jc w:val="right"/>
            </w:pPr>
            <w:r>
              <w:t>0</w:t>
            </w:r>
          </w:p>
        </w:tc>
      </w:tr>
      <w:tr w:rsidR="0002009C" w:rsidRPr="007B7470" w14:paraId="7A5404C1" w14:textId="77777777" w:rsidTr="00691488">
        <w:trPr>
          <w:trHeight w:val="70"/>
          <w:jc w:val="center"/>
        </w:trPr>
        <w:tc>
          <w:tcPr>
            <w:tcW w:w="4661" w:type="dxa"/>
            <w:noWrap/>
            <w:vAlign w:val="center"/>
          </w:tcPr>
          <w:p w14:paraId="655C2287" w14:textId="77777777" w:rsidR="0002009C" w:rsidRPr="007B7470" w:rsidRDefault="0002009C" w:rsidP="00691488">
            <w:r w:rsidRPr="006939DC">
              <w:t xml:space="preserve">v tom: </w:t>
            </w:r>
            <w:r>
              <w:t xml:space="preserve">kapitola MF </w:t>
            </w:r>
            <w:r w:rsidRPr="006939DC">
              <w:t>SR/</w:t>
            </w:r>
            <w:r>
              <w:t xml:space="preserve">072 Výber daní, cla, odvodov a príspevkov – MF SR (FR </w:t>
            </w:r>
            <w:r w:rsidRPr="006939DC">
              <w:t>SR)</w:t>
            </w:r>
          </w:p>
        </w:tc>
        <w:tc>
          <w:tcPr>
            <w:tcW w:w="1288" w:type="dxa"/>
            <w:noWrap/>
            <w:vAlign w:val="center"/>
          </w:tcPr>
          <w:p w14:paraId="1AA57926" w14:textId="77777777" w:rsidR="0002009C" w:rsidRDefault="0002009C" w:rsidP="00691488">
            <w:pPr>
              <w:jc w:val="right"/>
            </w:pPr>
            <w:r>
              <w:t>0</w:t>
            </w:r>
          </w:p>
        </w:tc>
        <w:tc>
          <w:tcPr>
            <w:tcW w:w="1246" w:type="dxa"/>
            <w:noWrap/>
            <w:vAlign w:val="center"/>
          </w:tcPr>
          <w:p w14:paraId="5925740E" w14:textId="77777777" w:rsidR="0002009C" w:rsidRDefault="0002009C" w:rsidP="00691488">
            <w:pPr>
              <w:jc w:val="right"/>
            </w:pPr>
            <w:r w:rsidRPr="00F27145">
              <w:rPr>
                <w:bCs/>
              </w:rPr>
              <w:t>192 685</w:t>
            </w:r>
          </w:p>
        </w:tc>
        <w:tc>
          <w:tcPr>
            <w:tcW w:w="1267" w:type="dxa"/>
            <w:noWrap/>
            <w:vAlign w:val="center"/>
          </w:tcPr>
          <w:p w14:paraId="0CE22158" w14:textId="77777777" w:rsidR="0002009C" w:rsidRDefault="0002009C" w:rsidP="00691488">
            <w:pPr>
              <w:jc w:val="right"/>
            </w:pPr>
            <w:r w:rsidRPr="00F27145">
              <w:rPr>
                <w:bCs/>
              </w:rPr>
              <w:t>192 685</w:t>
            </w:r>
          </w:p>
        </w:tc>
        <w:tc>
          <w:tcPr>
            <w:tcW w:w="1267" w:type="dxa"/>
            <w:noWrap/>
            <w:vAlign w:val="center"/>
          </w:tcPr>
          <w:p w14:paraId="5A25E1CB" w14:textId="77777777" w:rsidR="0002009C" w:rsidRDefault="0002009C" w:rsidP="00691488">
            <w:pPr>
              <w:jc w:val="right"/>
            </w:pPr>
            <w:r w:rsidRPr="00F27145">
              <w:rPr>
                <w:bCs/>
              </w:rPr>
              <w:t xml:space="preserve">192 685   </w:t>
            </w:r>
          </w:p>
        </w:tc>
      </w:tr>
      <w:tr w:rsidR="0002009C" w:rsidRPr="007B7470" w14:paraId="3809C4BE" w14:textId="77777777" w:rsidTr="00691488">
        <w:trPr>
          <w:trHeight w:val="70"/>
          <w:jc w:val="center"/>
        </w:trPr>
        <w:tc>
          <w:tcPr>
            <w:tcW w:w="4661" w:type="dxa"/>
            <w:shd w:val="clear" w:color="auto" w:fill="BFBFBF" w:themeFill="background1" w:themeFillShade="BF"/>
            <w:noWrap/>
            <w:vAlign w:val="center"/>
          </w:tcPr>
          <w:p w14:paraId="0447626B" w14:textId="77777777" w:rsidR="0002009C" w:rsidRPr="007B7470" w:rsidRDefault="0002009C" w:rsidP="00691488">
            <w:pPr>
              <w:rPr>
                <w:b/>
              </w:rPr>
            </w:pPr>
            <w:r w:rsidRPr="007B7470">
              <w:rPr>
                <w:b/>
              </w:rPr>
              <w:t>Iné ako rozpočtové zdroje</w:t>
            </w:r>
          </w:p>
        </w:tc>
        <w:tc>
          <w:tcPr>
            <w:tcW w:w="1288" w:type="dxa"/>
            <w:shd w:val="clear" w:color="auto" w:fill="BFBFBF" w:themeFill="background1" w:themeFillShade="BF"/>
            <w:noWrap/>
            <w:vAlign w:val="center"/>
          </w:tcPr>
          <w:p w14:paraId="4197518D" w14:textId="77777777" w:rsidR="0002009C" w:rsidRPr="007B7470" w:rsidRDefault="0002009C" w:rsidP="00691488">
            <w:pPr>
              <w:jc w:val="right"/>
              <w:rPr>
                <w:b/>
                <w:bCs/>
              </w:rPr>
            </w:pPr>
            <w:r w:rsidRPr="007B7470">
              <w:rPr>
                <w:b/>
                <w:bCs/>
              </w:rPr>
              <w:t>0</w:t>
            </w:r>
          </w:p>
        </w:tc>
        <w:tc>
          <w:tcPr>
            <w:tcW w:w="1246" w:type="dxa"/>
            <w:shd w:val="clear" w:color="auto" w:fill="BFBFBF" w:themeFill="background1" w:themeFillShade="BF"/>
            <w:noWrap/>
            <w:vAlign w:val="center"/>
          </w:tcPr>
          <w:p w14:paraId="65206E47" w14:textId="77777777" w:rsidR="0002009C" w:rsidRPr="007B7470" w:rsidRDefault="0002009C" w:rsidP="00691488">
            <w:pPr>
              <w:jc w:val="right"/>
              <w:rPr>
                <w:b/>
                <w:bCs/>
              </w:rPr>
            </w:pPr>
            <w:r w:rsidRPr="007B7470">
              <w:rPr>
                <w:b/>
                <w:bCs/>
              </w:rPr>
              <w:t>0</w:t>
            </w:r>
          </w:p>
        </w:tc>
        <w:tc>
          <w:tcPr>
            <w:tcW w:w="1267" w:type="dxa"/>
            <w:shd w:val="clear" w:color="auto" w:fill="BFBFBF" w:themeFill="background1" w:themeFillShade="BF"/>
            <w:noWrap/>
            <w:vAlign w:val="center"/>
          </w:tcPr>
          <w:p w14:paraId="283394C1" w14:textId="77777777" w:rsidR="0002009C" w:rsidRPr="007B7470" w:rsidRDefault="0002009C" w:rsidP="00691488">
            <w:pPr>
              <w:jc w:val="right"/>
              <w:rPr>
                <w:b/>
                <w:bCs/>
              </w:rPr>
            </w:pPr>
            <w:r w:rsidRPr="007B7470">
              <w:rPr>
                <w:b/>
                <w:bCs/>
              </w:rPr>
              <w:t>0</w:t>
            </w:r>
          </w:p>
        </w:tc>
        <w:tc>
          <w:tcPr>
            <w:tcW w:w="1267" w:type="dxa"/>
            <w:shd w:val="clear" w:color="auto" w:fill="BFBFBF" w:themeFill="background1" w:themeFillShade="BF"/>
            <w:noWrap/>
            <w:vAlign w:val="center"/>
          </w:tcPr>
          <w:p w14:paraId="5DDE665C" w14:textId="77777777" w:rsidR="0002009C" w:rsidRPr="007B7470" w:rsidRDefault="0002009C" w:rsidP="00691488">
            <w:pPr>
              <w:jc w:val="right"/>
              <w:rPr>
                <w:b/>
                <w:bCs/>
              </w:rPr>
            </w:pPr>
            <w:r w:rsidRPr="007B7470">
              <w:rPr>
                <w:b/>
                <w:bCs/>
              </w:rPr>
              <w:t>0</w:t>
            </w:r>
          </w:p>
        </w:tc>
      </w:tr>
      <w:tr w:rsidR="0002009C" w:rsidRPr="007B7470" w14:paraId="01ADEFF4" w14:textId="77777777" w:rsidTr="00691488">
        <w:trPr>
          <w:trHeight w:val="70"/>
          <w:jc w:val="center"/>
        </w:trPr>
        <w:tc>
          <w:tcPr>
            <w:tcW w:w="4661" w:type="dxa"/>
            <w:shd w:val="clear" w:color="auto" w:fill="A6A6A6" w:themeFill="background1" w:themeFillShade="A6"/>
            <w:noWrap/>
            <w:vAlign w:val="center"/>
          </w:tcPr>
          <w:p w14:paraId="69CD8762" w14:textId="77777777" w:rsidR="0002009C" w:rsidRPr="007B7470" w:rsidRDefault="0002009C" w:rsidP="00691488">
            <w:pPr>
              <w:rPr>
                <w:b/>
                <w:bCs/>
              </w:rPr>
            </w:pPr>
            <w:r w:rsidRPr="007B7470">
              <w:rPr>
                <w:b/>
                <w:bCs/>
              </w:rPr>
              <w:t>Rozpočtovo nekrytý vplyv / úspora</w:t>
            </w:r>
          </w:p>
        </w:tc>
        <w:tc>
          <w:tcPr>
            <w:tcW w:w="1288" w:type="dxa"/>
            <w:shd w:val="clear" w:color="auto" w:fill="A6A6A6" w:themeFill="background1" w:themeFillShade="A6"/>
            <w:noWrap/>
            <w:vAlign w:val="center"/>
          </w:tcPr>
          <w:p w14:paraId="0CCFBD0E" w14:textId="77777777" w:rsidR="0002009C" w:rsidRPr="007B7470" w:rsidRDefault="0002009C" w:rsidP="00691488">
            <w:pPr>
              <w:jc w:val="right"/>
              <w:rPr>
                <w:b/>
                <w:bCs/>
              </w:rPr>
            </w:pPr>
            <w:r w:rsidRPr="007B7470">
              <w:rPr>
                <w:b/>
                <w:bCs/>
              </w:rPr>
              <w:t>0</w:t>
            </w:r>
          </w:p>
        </w:tc>
        <w:tc>
          <w:tcPr>
            <w:tcW w:w="1246" w:type="dxa"/>
            <w:shd w:val="clear" w:color="auto" w:fill="A6A6A6" w:themeFill="background1" w:themeFillShade="A6"/>
            <w:noWrap/>
            <w:vAlign w:val="center"/>
          </w:tcPr>
          <w:p w14:paraId="18947EA1" w14:textId="77777777" w:rsidR="0002009C" w:rsidRPr="007B7470" w:rsidRDefault="0002009C" w:rsidP="00691488">
            <w:pPr>
              <w:jc w:val="right"/>
              <w:rPr>
                <w:b/>
                <w:bCs/>
              </w:rPr>
            </w:pPr>
            <w:r w:rsidRPr="007B7470">
              <w:rPr>
                <w:b/>
                <w:bCs/>
              </w:rPr>
              <w:t>0</w:t>
            </w:r>
          </w:p>
        </w:tc>
        <w:tc>
          <w:tcPr>
            <w:tcW w:w="1267" w:type="dxa"/>
            <w:shd w:val="clear" w:color="auto" w:fill="A6A6A6" w:themeFill="background1" w:themeFillShade="A6"/>
            <w:noWrap/>
            <w:vAlign w:val="center"/>
          </w:tcPr>
          <w:p w14:paraId="13CAB757" w14:textId="77777777" w:rsidR="0002009C" w:rsidRPr="007B7470" w:rsidRDefault="0002009C" w:rsidP="00691488">
            <w:pPr>
              <w:jc w:val="right"/>
              <w:rPr>
                <w:b/>
                <w:bCs/>
              </w:rPr>
            </w:pPr>
            <w:r w:rsidRPr="007B7470">
              <w:rPr>
                <w:b/>
                <w:bCs/>
              </w:rPr>
              <w:t>0</w:t>
            </w:r>
          </w:p>
        </w:tc>
        <w:tc>
          <w:tcPr>
            <w:tcW w:w="1267" w:type="dxa"/>
            <w:shd w:val="clear" w:color="auto" w:fill="A6A6A6" w:themeFill="background1" w:themeFillShade="A6"/>
            <w:noWrap/>
            <w:vAlign w:val="center"/>
          </w:tcPr>
          <w:p w14:paraId="62E837B4" w14:textId="77777777" w:rsidR="0002009C" w:rsidRPr="007B7470" w:rsidRDefault="0002009C" w:rsidP="00691488">
            <w:pPr>
              <w:jc w:val="right"/>
              <w:rPr>
                <w:b/>
                <w:bCs/>
              </w:rPr>
            </w:pPr>
            <w:r w:rsidRPr="007B7470">
              <w:rPr>
                <w:b/>
                <w:bCs/>
              </w:rPr>
              <w:t>0</w:t>
            </w:r>
          </w:p>
        </w:tc>
      </w:tr>
    </w:tbl>
    <w:bookmarkEnd w:id="0"/>
    <w:p w14:paraId="08DB04EA" w14:textId="77777777" w:rsidR="0002009C" w:rsidRPr="007B7470" w:rsidRDefault="0002009C" w:rsidP="0002009C">
      <w:pPr>
        <w:rPr>
          <w:bCs/>
          <w:sz w:val="20"/>
          <w:szCs w:val="20"/>
        </w:rPr>
      </w:pPr>
      <w:r w:rsidRPr="007B7470">
        <w:rPr>
          <w:bCs/>
          <w:sz w:val="20"/>
          <w:szCs w:val="20"/>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02009C" w:rsidRPr="007B7470" w14:paraId="42B5D1ED" w14:textId="77777777" w:rsidTr="0069148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5582AFF" w14:textId="77777777" w:rsidR="0002009C" w:rsidRPr="007B7470" w:rsidRDefault="0002009C" w:rsidP="00691488">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766CFE" w14:textId="77777777" w:rsidR="0002009C" w:rsidRPr="007B7470" w:rsidRDefault="0002009C" w:rsidP="00691488">
            <w:pPr>
              <w:jc w:val="center"/>
              <w:rPr>
                <w:b/>
                <w:bCs/>
                <w:color w:val="000000"/>
              </w:rPr>
            </w:pPr>
            <w:r>
              <w:rPr>
                <w:b/>
                <w:bCs/>
                <w:color w:val="000000"/>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401A34" w14:textId="77777777" w:rsidR="0002009C" w:rsidRPr="007B7470" w:rsidRDefault="0002009C" w:rsidP="00691488">
            <w:pPr>
              <w:jc w:val="center"/>
              <w:rPr>
                <w:b/>
                <w:bCs/>
                <w:color w:val="000000"/>
              </w:rPr>
            </w:pPr>
            <w:r>
              <w:rPr>
                <w:b/>
                <w:bCs/>
                <w:color w:val="000000"/>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39ECC5" w14:textId="77777777" w:rsidR="0002009C" w:rsidRPr="007B7470" w:rsidRDefault="0002009C" w:rsidP="00691488">
            <w:pPr>
              <w:jc w:val="center"/>
              <w:rPr>
                <w:b/>
                <w:bCs/>
                <w:color w:val="000000"/>
              </w:rPr>
            </w:pPr>
            <w:r>
              <w:rPr>
                <w:b/>
                <w:bCs/>
                <w:color w:val="000000"/>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3D1E08" w14:textId="77777777" w:rsidR="0002009C" w:rsidRPr="007B7470" w:rsidRDefault="0002009C" w:rsidP="00691488">
            <w:pPr>
              <w:jc w:val="center"/>
              <w:rPr>
                <w:b/>
                <w:bCs/>
                <w:color w:val="000000"/>
              </w:rPr>
            </w:pPr>
            <w:r>
              <w:rPr>
                <w:b/>
                <w:bCs/>
                <w:color w:val="000000"/>
              </w:rPr>
              <w:t>2027</w:t>
            </w:r>
          </w:p>
        </w:tc>
      </w:tr>
      <w:tr w:rsidR="0002009C" w:rsidRPr="007B7470" w14:paraId="408D293F"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44353B4" w14:textId="77777777" w:rsidR="0002009C" w:rsidRPr="007B7470" w:rsidRDefault="0002009C" w:rsidP="00691488">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tcPr>
          <w:p w14:paraId="35EEFBBB" w14:textId="77777777"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C3BF885" w14:textId="77777777"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3B9DA04" w14:textId="77777777"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5BED7ACE" w14:textId="77777777" w:rsidR="0002009C" w:rsidRPr="007B7470" w:rsidRDefault="0002009C" w:rsidP="00691488">
            <w:pPr>
              <w:jc w:val="center"/>
              <w:rPr>
                <w:b/>
                <w:color w:val="000000"/>
              </w:rPr>
            </w:pPr>
          </w:p>
        </w:tc>
      </w:tr>
      <w:tr w:rsidR="0002009C" w:rsidRPr="007B7470" w14:paraId="61AF9E55"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2742BC2" w14:textId="77777777" w:rsidR="0002009C" w:rsidRPr="007B7470" w:rsidRDefault="0002009C" w:rsidP="00691488">
            <w:pPr>
              <w:rPr>
                <w:color w:val="000000" w:themeColor="text1"/>
              </w:rPr>
            </w:pPr>
            <w:r w:rsidRPr="007B7470">
              <w:rPr>
                <w:color w:val="000000" w:themeColor="text1"/>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3DBF6B19" w14:textId="77777777" w:rsidR="0002009C" w:rsidRPr="007B7470" w:rsidRDefault="0002009C" w:rsidP="00691488">
            <w:pPr>
              <w:jc w:val="center"/>
              <w:rPr>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37C6BB5" w14:textId="77777777" w:rsidR="0002009C" w:rsidRPr="007B7470" w:rsidRDefault="0002009C" w:rsidP="00691488">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73CF67E" w14:textId="77777777" w:rsidR="0002009C" w:rsidRPr="007B7470" w:rsidRDefault="0002009C" w:rsidP="00691488">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48C8FD70" w14:textId="77777777" w:rsidR="0002009C" w:rsidRPr="007B7470" w:rsidRDefault="0002009C" w:rsidP="00691488">
            <w:pPr>
              <w:jc w:val="center"/>
              <w:rPr>
                <w:color w:val="000000"/>
              </w:rPr>
            </w:pPr>
          </w:p>
        </w:tc>
      </w:tr>
      <w:tr w:rsidR="0002009C" w:rsidRPr="007B7470" w14:paraId="041A08F7"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95A0B41" w14:textId="77777777" w:rsidR="0002009C" w:rsidRPr="007B7470" w:rsidRDefault="0002009C" w:rsidP="00691488">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E6E976C" w14:textId="77777777" w:rsidR="0002009C" w:rsidRPr="007B7470" w:rsidRDefault="0002009C" w:rsidP="00691488">
            <w:pPr>
              <w:rPr>
                <w:color w:val="000000"/>
              </w:rPr>
            </w:pPr>
            <w:r w:rsidRPr="007B7470">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B41021" w14:textId="77777777" w:rsidR="0002009C" w:rsidRPr="007B7470" w:rsidRDefault="0002009C" w:rsidP="00691488">
            <w:pPr>
              <w:rPr>
                <w:color w:val="000000"/>
              </w:rPr>
            </w:pPr>
            <w:r w:rsidRPr="007B747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DBB29B" w14:textId="77777777" w:rsidR="0002009C" w:rsidRPr="007B7470" w:rsidRDefault="0002009C" w:rsidP="00691488">
            <w:pPr>
              <w:rPr>
                <w:color w:val="000000"/>
              </w:rPr>
            </w:pPr>
            <w:r w:rsidRPr="007B7470">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05FBE72" w14:textId="77777777" w:rsidR="0002009C" w:rsidRPr="007B7470" w:rsidRDefault="0002009C" w:rsidP="00691488">
            <w:pPr>
              <w:rPr>
                <w:color w:val="000000"/>
              </w:rPr>
            </w:pPr>
            <w:r w:rsidRPr="007B7470">
              <w:rPr>
                <w:color w:val="000000"/>
              </w:rPr>
              <w:t> </w:t>
            </w:r>
          </w:p>
        </w:tc>
      </w:tr>
      <w:tr w:rsidR="0002009C" w:rsidRPr="007B7470" w14:paraId="52B73437"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5D68E45" w14:textId="77777777" w:rsidR="0002009C" w:rsidRPr="007B7470" w:rsidRDefault="0002009C" w:rsidP="00691488">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431CE327" w14:textId="77777777"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6433332" w14:textId="77777777"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B0FF1D0" w14:textId="77777777"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4DBC7A93" w14:textId="77777777" w:rsidR="0002009C" w:rsidRPr="007B7470" w:rsidRDefault="0002009C" w:rsidP="00691488">
            <w:pPr>
              <w:jc w:val="center"/>
              <w:rPr>
                <w:b/>
                <w:color w:val="000000"/>
              </w:rPr>
            </w:pPr>
          </w:p>
        </w:tc>
      </w:tr>
      <w:tr w:rsidR="0002009C" w:rsidRPr="007B7470" w14:paraId="609D2B4E"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95B0183" w14:textId="77777777" w:rsidR="0002009C" w:rsidRPr="007B7470" w:rsidRDefault="0002009C" w:rsidP="00691488">
            <w:pPr>
              <w:rPr>
                <w:b/>
                <w:bCs/>
                <w:color w:val="000000" w:themeColor="text1"/>
              </w:rPr>
            </w:pPr>
            <w:r w:rsidRPr="007B7470">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1355EF23" w14:textId="77777777"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2C3BE72" w14:textId="77777777"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A6E061E" w14:textId="77777777"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9ED5330" w14:textId="77777777" w:rsidR="0002009C" w:rsidRPr="007B7470" w:rsidRDefault="0002009C" w:rsidP="00691488">
            <w:pPr>
              <w:jc w:val="center"/>
              <w:rPr>
                <w:b/>
                <w:color w:val="000000"/>
              </w:rPr>
            </w:pPr>
          </w:p>
        </w:tc>
      </w:tr>
      <w:tr w:rsidR="0002009C" w:rsidRPr="007B7470" w14:paraId="505FD2E4" w14:textId="77777777" w:rsidTr="0069148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8934B7F" w14:textId="77777777" w:rsidR="0002009C" w:rsidRPr="007B7470" w:rsidRDefault="0002009C" w:rsidP="00691488">
            <w:pPr>
              <w:rPr>
                <w:b/>
                <w:bCs/>
                <w:color w:val="000000" w:themeColor="text1"/>
              </w:rPr>
            </w:pPr>
            <w:r w:rsidRPr="007B7470">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C3F9CB" w14:textId="77777777" w:rsidR="0002009C" w:rsidRPr="007B7470" w:rsidRDefault="0002009C" w:rsidP="00691488">
            <w:pPr>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528C22" w14:textId="77777777" w:rsidR="0002009C" w:rsidRPr="007B7470" w:rsidRDefault="0002009C" w:rsidP="00691488">
            <w:pPr>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D6AE58" w14:textId="77777777" w:rsidR="0002009C" w:rsidRPr="007B7470" w:rsidRDefault="0002009C" w:rsidP="00691488">
            <w:pPr>
              <w:jc w:val="cente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EB5670" w14:textId="77777777" w:rsidR="0002009C" w:rsidRPr="007B7470" w:rsidRDefault="0002009C" w:rsidP="00691488">
            <w:pPr>
              <w:jc w:val="center"/>
              <w:rPr>
                <w:b/>
                <w:color w:val="000000"/>
              </w:rPr>
            </w:pPr>
          </w:p>
        </w:tc>
      </w:tr>
    </w:tbl>
    <w:p w14:paraId="072A4442" w14:textId="77777777" w:rsidR="0002009C" w:rsidRPr="007B7470" w:rsidRDefault="0002009C" w:rsidP="0002009C">
      <w:pPr>
        <w:rPr>
          <w:b/>
          <w:bCs/>
        </w:rPr>
      </w:pPr>
    </w:p>
    <w:p w14:paraId="7B8939C4" w14:textId="77777777" w:rsidR="0002009C" w:rsidRPr="007B7470" w:rsidRDefault="0002009C" w:rsidP="0002009C">
      <w:pPr>
        <w:rPr>
          <w:b/>
          <w:bCs/>
        </w:rPr>
      </w:pPr>
      <w:r w:rsidRPr="007B7470">
        <w:rPr>
          <w:b/>
          <w:bCs/>
        </w:rPr>
        <w:t>2.1.1. Financovanie návrhu - Návrh na riešenie úbytku príjmov alebo zvýšených výdavkov podľa § 33 ods. 1 zákona č. 523/2004 Z. z. o rozpočtových pravidlách verejnej správy:</w:t>
      </w:r>
    </w:p>
    <w:p w14:paraId="5A7A1155" w14:textId="77777777" w:rsidR="0002009C" w:rsidRPr="007B7470" w:rsidRDefault="0002009C" w:rsidP="0002009C">
      <w:pPr>
        <w:jc w:val="both"/>
        <w:rPr>
          <w:b/>
          <w:bCs/>
          <w:sz w:val="12"/>
        </w:rPr>
      </w:pPr>
    </w:p>
    <w:p w14:paraId="17F7D0E8" w14:textId="77777777" w:rsidR="0002009C" w:rsidRPr="00DA2618" w:rsidRDefault="0002009C" w:rsidP="0002009C">
      <w:pPr>
        <w:pBdr>
          <w:top w:val="single" w:sz="4" w:space="1" w:color="auto"/>
          <w:left w:val="single" w:sz="4" w:space="4" w:color="auto"/>
          <w:bottom w:val="single" w:sz="4" w:space="0" w:color="auto"/>
          <w:right w:val="single" w:sz="4" w:space="4" w:color="auto"/>
        </w:pBdr>
        <w:jc w:val="both"/>
        <w:rPr>
          <w:bCs/>
        </w:rPr>
      </w:pPr>
      <w:r w:rsidRPr="008776CB">
        <w:rPr>
          <w:bCs/>
        </w:rPr>
        <w:t xml:space="preserve">Návrh zákona </w:t>
      </w:r>
      <w:r w:rsidRPr="008776CB">
        <w:t xml:space="preserve">o dani zo sladených nealkoholických nápojov a o zmene a doplnení niektorých zákonov (ďalej len „návrh zákona“) predpokladá v dôsledku zavedenia dane zo sladených nealkoholických nápojov  pozitívny vplyv na </w:t>
      </w:r>
      <w:r w:rsidRPr="00DA2618">
        <w:t xml:space="preserve">rozpočet verejnej správy. V prvom roku </w:t>
      </w:r>
      <w:r>
        <w:t>účinnosti návrhu zákona</w:t>
      </w:r>
      <w:r w:rsidRPr="00DA2618">
        <w:t xml:space="preserve"> je indikovaný príjem na strane rozpočtu verejnej správy vo výške</w:t>
      </w:r>
      <w:r>
        <w:t xml:space="preserve"> 79 583 892</w:t>
      </w:r>
      <w:r w:rsidRPr="00DA2618">
        <w:t xml:space="preserve"> eur.</w:t>
      </w:r>
    </w:p>
    <w:p w14:paraId="191624C2" w14:textId="77777777" w:rsidR="0002009C" w:rsidRDefault="0002009C" w:rsidP="0002009C">
      <w:pPr>
        <w:pBdr>
          <w:top w:val="single" w:sz="4" w:space="1" w:color="auto"/>
          <w:left w:val="single" w:sz="4" w:space="4" w:color="auto"/>
          <w:bottom w:val="single" w:sz="4" w:space="0" w:color="auto"/>
          <w:right w:val="single" w:sz="4" w:space="4" w:color="auto"/>
        </w:pBdr>
        <w:spacing w:after="120"/>
        <w:jc w:val="both"/>
        <w:rPr>
          <w:bCs/>
        </w:rPr>
      </w:pPr>
    </w:p>
    <w:p w14:paraId="018CDD1A" w14:textId="77777777" w:rsidR="0002009C" w:rsidRDefault="0002009C" w:rsidP="0002009C">
      <w:pPr>
        <w:pBdr>
          <w:top w:val="single" w:sz="4" w:space="1" w:color="auto"/>
          <w:left w:val="single" w:sz="4" w:space="4" w:color="auto"/>
          <w:bottom w:val="single" w:sz="4" w:space="0" w:color="auto"/>
          <w:right w:val="single" w:sz="4" w:space="4" w:color="auto"/>
        </w:pBdr>
        <w:spacing w:after="120"/>
        <w:jc w:val="both"/>
        <w:rPr>
          <w:bCs/>
        </w:rPr>
      </w:pPr>
      <w:r w:rsidRPr="00577997">
        <w:rPr>
          <w:bCs/>
        </w:rPr>
        <w:t>Plnenie návrhu zákona je podmienené úpravami informačných systémov Finančného riaditeľstva Slovenskej republiky (ďalej len „FR</w:t>
      </w:r>
      <w:r>
        <w:rPr>
          <w:bCs/>
        </w:rPr>
        <w:t xml:space="preserve"> </w:t>
      </w:r>
      <w:r w:rsidRPr="00577997">
        <w:rPr>
          <w:bCs/>
        </w:rPr>
        <w:t xml:space="preserve">SR“) v celkovej </w:t>
      </w:r>
      <w:r w:rsidRPr="003D467E">
        <w:rPr>
          <w:bCs/>
        </w:rPr>
        <w:t xml:space="preserve">výške </w:t>
      </w:r>
      <w:r>
        <w:rPr>
          <w:bCs/>
        </w:rPr>
        <w:t>709 514</w:t>
      </w:r>
      <w:r w:rsidRPr="003D467E">
        <w:rPr>
          <w:bCs/>
        </w:rPr>
        <w:t xml:space="preserve"> eur (kapitálové výdavky, rozpočtová položka 718, podprogram 0EK0D – Informačné technológie financované zo štátneho rozpočtu – Ministerstvo financií Slovenskej republiky), a to:</w:t>
      </w:r>
    </w:p>
    <w:p w14:paraId="140AF1E2"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Integrovaný systém Finančnej správy – správa daní (ISFS-SD) v sume </w:t>
      </w:r>
      <w:r>
        <w:t>440 998</w:t>
      </w:r>
      <w:r w:rsidRPr="003D467E">
        <w:t xml:space="preserve"> eur na rok 2024,</w:t>
      </w:r>
    </w:p>
    <w:p w14:paraId="02EE30DD"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Administratívny informačný systém (ADMIS) v sume </w:t>
      </w:r>
      <w:r>
        <w:t>3 600</w:t>
      </w:r>
      <w:r w:rsidRPr="003D467E">
        <w:t xml:space="preserve"> eur na rok 2024,</w:t>
      </w:r>
    </w:p>
    <w:p w14:paraId="06D55163"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DR SCAN v sume </w:t>
      </w:r>
      <w:r>
        <w:t>36</w:t>
      </w:r>
      <w:r w:rsidRPr="003D467E">
        <w:t xml:space="preserve"> 000 eur na rok 2024,</w:t>
      </w:r>
    </w:p>
    <w:p w14:paraId="409FFC8D" w14:textId="77777777" w:rsidR="0002009C" w:rsidRDefault="0002009C" w:rsidP="0002009C">
      <w:pPr>
        <w:pBdr>
          <w:top w:val="single" w:sz="4" w:space="1" w:color="auto"/>
          <w:left w:val="single" w:sz="4" w:space="4" w:color="auto"/>
          <w:bottom w:val="single" w:sz="4" w:space="0" w:color="auto"/>
          <w:right w:val="single" w:sz="4" w:space="4" w:color="auto"/>
        </w:pBdr>
        <w:jc w:val="both"/>
      </w:pPr>
      <w:r w:rsidRPr="003D467E">
        <w:t xml:space="preserve">- Portál finančnej správy (PFS) </w:t>
      </w:r>
      <w:r>
        <w:t>v sume 120 004 eur na rok 2024</w:t>
      </w:r>
    </w:p>
    <w:p w14:paraId="54A87B2D" w14:textId="77777777" w:rsidR="0002009C" w:rsidRDefault="0002009C" w:rsidP="0002009C">
      <w:pPr>
        <w:pBdr>
          <w:top w:val="single" w:sz="4" w:space="1" w:color="auto"/>
          <w:left w:val="single" w:sz="4" w:space="4" w:color="auto"/>
          <w:bottom w:val="single" w:sz="4" w:space="0" w:color="auto"/>
          <w:right w:val="single" w:sz="4" w:space="4" w:color="auto"/>
        </w:pBdr>
        <w:jc w:val="both"/>
      </w:pPr>
      <w:r>
        <w:t>- DATA WAREHOUSE (DWH) v sume 55 992 eur na rok 2024</w:t>
      </w:r>
    </w:p>
    <w:p w14:paraId="5E8A4B02"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pPr>
      <w:r>
        <w:t>- Rozšírenie analytických nástrojov (RAN) v sume 52 920 eur na rok 2024</w:t>
      </w:r>
      <w:r w:rsidRPr="003D467E">
        <w:t>.</w:t>
      </w:r>
    </w:p>
    <w:p w14:paraId="7A6C6783"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rPr>
          <w:b/>
          <w:bCs/>
        </w:rPr>
      </w:pPr>
    </w:p>
    <w:p w14:paraId="2BCBF9FD" w14:textId="77777777" w:rsidR="0002009C" w:rsidRDefault="0002009C" w:rsidP="0002009C">
      <w:pPr>
        <w:pBdr>
          <w:top w:val="single" w:sz="4" w:space="1" w:color="auto"/>
          <w:left w:val="single" w:sz="4" w:space="4" w:color="auto"/>
          <w:bottom w:val="single" w:sz="4" w:space="0" w:color="auto"/>
          <w:right w:val="single" w:sz="4" w:space="4" w:color="auto"/>
        </w:pBdr>
        <w:jc w:val="both"/>
      </w:pPr>
      <w:r>
        <w:rPr>
          <w:bCs/>
        </w:rPr>
        <w:t>Na strane výdavkov vytvára</w:t>
      </w:r>
      <w:r w:rsidRPr="0024393C">
        <w:t xml:space="preserve"> </w:t>
      </w:r>
      <w:r>
        <w:t>n</w:t>
      </w:r>
      <w:r w:rsidRPr="001E76AD">
        <w:t xml:space="preserve">egatívny vplyv na rozpočet verejnej správy aj </w:t>
      </w:r>
      <w:r>
        <w:t>požiadavka</w:t>
      </w:r>
      <w:r w:rsidRPr="001E76AD">
        <w:t xml:space="preserve"> na</w:t>
      </w:r>
      <w:r>
        <w:t xml:space="preserve"> navýšenie</w:t>
      </w:r>
      <w:r w:rsidRPr="001E76AD">
        <w:t xml:space="preserve"> osobn</w:t>
      </w:r>
      <w:r>
        <w:t>ých</w:t>
      </w:r>
      <w:r w:rsidRPr="001E76AD">
        <w:t xml:space="preserve"> kapac</w:t>
      </w:r>
      <w:r>
        <w:t>ít</w:t>
      </w:r>
      <w:r w:rsidRPr="001E76AD">
        <w:t xml:space="preserve"> finančnej správy. </w:t>
      </w:r>
      <w:r>
        <w:t xml:space="preserve">Celkový ročný vplyv na osobné výdavky v tejto súvislosti bude zodpovedať sume </w:t>
      </w:r>
      <w:r>
        <w:rPr>
          <w:bCs/>
        </w:rPr>
        <w:t>192 685</w:t>
      </w:r>
      <w:r w:rsidRPr="001E76AD">
        <w:rPr>
          <w:bCs/>
        </w:rPr>
        <w:t xml:space="preserve"> </w:t>
      </w:r>
      <w:r>
        <w:rPr>
          <w:bCs/>
        </w:rPr>
        <w:t xml:space="preserve">eur, pričom </w:t>
      </w:r>
      <w:r w:rsidRPr="001E76AD">
        <w:t>ide o minimálnu sumu.</w:t>
      </w:r>
    </w:p>
    <w:p w14:paraId="4B4219E1" w14:textId="77777777" w:rsidR="0002009C" w:rsidRPr="001A4E04" w:rsidRDefault="0002009C" w:rsidP="0002009C">
      <w:pPr>
        <w:pBdr>
          <w:top w:val="single" w:sz="4" w:space="1" w:color="auto"/>
          <w:left w:val="single" w:sz="4" w:space="4" w:color="auto"/>
          <w:bottom w:val="single" w:sz="4" w:space="0" w:color="auto"/>
          <w:right w:val="single" w:sz="4" w:space="4" w:color="auto"/>
        </w:pBdr>
        <w:jc w:val="both"/>
      </w:pPr>
    </w:p>
    <w:p w14:paraId="41E7A4B4" w14:textId="77777777" w:rsidR="0002009C" w:rsidRDefault="0002009C" w:rsidP="0002009C">
      <w:pPr>
        <w:pBdr>
          <w:top w:val="single" w:sz="4" w:space="1" w:color="auto"/>
          <w:left w:val="single" w:sz="4" w:space="4" w:color="auto"/>
          <w:bottom w:val="single" w:sz="4" w:space="0" w:color="auto"/>
          <w:right w:val="single" w:sz="4" w:space="4" w:color="auto"/>
        </w:pBdr>
        <w:jc w:val="both"/>
        <w:rPr>
          <w:bCs/>
        </w:rPr>
      </w:pPr>
      <w:r w:rsidRPr="001A4E04">
        <w:rPr>
          <w:iCs/>
        </w:rPr>
        <w:t>Návrh zákona bude personálne a finančne zabezpečený v rámci limitu počtu zamestnancov a limitu výdavkov kapitoly Ministerstvo financií S</w:t>
      </w:r>
      <w:r>
        <w:rPr>
          <w:iCs/>
        </w:rPr>
        <w:t>lovenskej republiky (ďalej len „MF SR“)</w:t>
      </w:r>
      <w:r w:rsidRPr="001A4E04">
        <w:rPr>
          <w:iCs/>
        </w:rPr>
        <w:t xml:space="preserve"> na príslušné rozpočtové roky, bez dodatočných požiadaviek na rozpočet verejnej správy</w:t>
      </w:r>
      <w:r w:rsidRPr="003648E6">
        <w:rPr>
          <w:bCs/>
        </w:rPr>
        <w:t>.</w:t>
      </w:r>
      <w:r>
        <w:rPr>
          <w:bCs/>
        </w:rPr>
        <w:t xml:space="preserve"> </w:t>
      </w:r>
    </w:p>
    <w:p w14:paraId="6EA670AB" w14:textId="77777777" w:rsidR="0002009C" w:rsidRDefault="0002009C" w:rsidP="0002009C">
      <w:pPr>
        <w:pBdr>
          <w:top w:val="single" w:sz="4" w:space="1" w:color="auto"/>
          <w:left w:val="single" w:sz="4" w:space="4" w:color="auto"/>
          <w:bottom w:val="single" w:sz="4" w:space="0" w:color="auto"/>
          <w:right w:val="single" w:sz="4" w:space="4" w:color="auto"/>
        </w:pBdr>
        <w:jc w:val="both"/>
        <w:rPr>
          <w:bCs/>
        </w:rPr>
      </w:pPr>
    </w:p>
    <w:p w14:paraId="023D43D1" w14:textId="77777777" w:rsidR="0002009C" w:rsidRPr="003648E6" w:rsidRDefault="0002009C" w:rsidP="0002009C">
      <w:pPr>
        <w:pBdr>
          <w:top w:val="single" w:sz="4" w:space="1" w:color="auto"/>
          <w:left w:val="single" w:sz="4" w:space="4" w:color="auto"/>
          <w:bottom w:val="single" w:sz="4" w:space="0" w:color="auto"/>
          <w:right w:val="single" w:sz="4" w:space="4" w:color="auto"/>
        </w:pBdr>
        <w:jc w:val="both"/>
        <w:rPr>
          <w:b/>
          <w:bCs/>
        </w:rPr>
      </w:pPr>
      <w:r>
        <w:rPr>
          <w:bCs/>
        </w:rPr>
        <w:t>Negatívny vplyv na počet zamestnancov bude vzhľadom na neplnenie limitu počtu zamestnancov kapitoly MF SR (organizácia FR SR) zabezpečený v rámci schváleného limitu na príslušné rozpočtové roky. V prípade naplnenia limitu počtu zamestnancov správca kapitoly MF SR uplatní požiadavku na navýšenie limitu počtu zamestnancov kapitoly MF SR a systemizácie príslušníkov finančnej správy.</w:t>
      </w:r>
    </w:p>
    <w:p w14:paraId="035F476D" w14:textId="77777777" w:rsidR="0002009C" w:rsidRDefault="0002009C" w:rsidP="0002009C">
      <w:pPr>
        <w:rPr>
          <w:b/>
          <w:bCs/>
        </w:rPr>
      </w:pPr>
    </w:p>
    <w:p w14:paraId="7943D14D" w14:textId="77777777" w:rsidR="0002009C" w:rsidRDefault="0002009C" w:rsidP="0002009C">
      <w:pPr>
        <w:rPr>
          <w:b/>
          <w:bCs/>
        </w:rPr>
      </w:pPr>
    </w:p>
    <w:p w14:paraId="39C16A5B" w14:textId="77777777" w:rsidR="0002009C" w:rsidRPr="007B7470" w:rsidRDefault="0002009C" w:rsidP="0002009C">
      <w:pPr>
        <w:rPr>
          <w:b/>
          <w:bCs/>
        </w:rPr>
      </w:pPr>
      <w:r w:rsidRPr="007B7470">
        <w:rPr>
          <w:b/>
          <w:bCs/>
        </w:rPr>
        <w:t>2.2. Popis a charakteristika návrhu</w:t>
      </w:r>
    </w:p>
    <w:p w14:paraId="4C19E546" w14:textId="77777777" w:rsidR="0002009C" w:rsidRPr="007B7470" w:rsidRDefault="0002009C" w:rsidP="0002009C"/>
    <w:p w14:paraId="187D7B75" w14:textId="77777777" w:rsidR="0002009C" w:rsidRPr="007B7470" w:rsidRDefault="0002009C" w:rsidP="0002009C">
      <w:pPr>
        <w:jc w:val="both"/>
        <w:rPr>
          <w:b/>
          <w:bCs/>
        </w:rPr>
      </w:pPr>
      <w:r w:rsidRPr="007B7470">
        <w:rPr>
          <w:b/>
          <w:bCs/>
        </w:rPr>
        <w:t>2.2.1. Popis návrhu:</w:t>
      </w:r>
    </w:p>
    <w:p w14:paraId="20F606DB" w14:textId="77777777" w:rsidR="0002009C" w:rsidRPr="007B7470" w:rsidRDefault="0002009C" w:rsidP="0002009C">
      <w:pPr>
        <w:jc w:val="both"/>
        <w:rPr>
          <w:b/>
          <w:bCs/>
        </w:rPr>
      </w:pPr>
    </w:p>
    <w:p w14:paraId="1971C0C0" w14:textId="77777777" w:rsidR="0002009C" w:rsidRPr="007B7470" w:rsidRDefault="0002009C" w:rsidP="0002009C">
      <w:pPr>
        <w:ind w:firstLine="708"/>
        <w:jc w:val="both"/>
      </w:pPr>
      <w:r w:rsidRPr="007B7470">
        <w:t>Akú problematiku návrh rieši? Kto bude návrh implementovať? Kde sa budú služby poskytovať?</w:t>
      </w:r>
    </w:p>
    <w:p w14:paraId="3BFC3A46" w14:textId="77777777" w:rsidR="0002009C" w:rsidRDefault="0002009C" w:rsidP="0002009C"/>
    <w:p w14:paraId="565475EE" w14:textId="77777777" w:rsidR="0002009C" w:rsidRPr="00C86B99" w:rsidRDefault="0002009C" w:rsidP="0002009C">
      <w:pPr>
        <w:jc w:val="both"/>
      </w:pPr>
      <w:r w:rsidRPr="00C96C48">
        <w:t xml:space="preserve">Návrhom zákona </w:t>
      </w:r>
      <w:r w:rsidRPr="00153664">
        <w:t>sa navrhuje zavedenie dane zo sladených nealkoholických nápojov, ktorej budú podliehať nealkoholické nápoje sladené cukrom alebo akýmikoľvek inými sladidlami.</w:t>
      </w:r>
      <w:r>
        <w:t xml:space="preserve"> </w:t>
      </w:r>
      <w:r w:rsidRPr="00C86B99">
        <w:rPr>
          <w:color w:val="000000"/>
        </w:rPr>
        <w:t>Účinnosť zákona sa navrhuje od 1. januára 202</w:t>
      </w:r>
      <w:r>
        <w:rPr>
          <w:color w:val="000000"/>
        </w:rPr>
        <w:t>5</w:t>
      </w:r>
      <w:r w:rsidRPr="00C86B99">
        <w:rPr>
          <w:color w:val="000000"/>
        </w:rPr>
        <w:t>.</w:t>
      </w:r>
    </w:p>
    <w:p w14:paraId="013D17E3" w14:textId="77777777" w:rsidR="0002009C" w:rsidRPr="007B7470" w:rsidRDefault="0002009C" w:rsidP="0002009C">
      <w:r w:rsidRPr="007B7470">
        <w:t>.......................................................................................................................................................</w:t>
      </w:r>
    </w:p>
    <w:p w14:paraId="1FCA0C93" w14:textId="77777777" w:rsidR="0002009C" w:rsidRPr="007B7470" w:rsidRDefault="0002009C" w:rsidP="0002009C"/>
    <w:p w14:paraId="25512438" w14:textId="77777777" w:rsidR="0002009C" w:rsidRPr="007B7470" w:rsidRDefault="0002009C" w:rsidP="0002009C">
      <w:pPr>
        <w:rPr>
          <w:b/>
          <w:bCs/>
        </w:rPr>
      </w:pPr>
      <w:r w:rsidRPr="007B7470">
        <w:rPr>
          <w:b/>
          <w:bCs/>
        </w:rPr>
        <w:t>2.2.2. Charakteristika návrhu:</w:t>
      </w:r>
    </w:p>
    <w:p w14:paraId="34E73BE5" w14:textId="77777777" w:rsidR="0002009C" w:rsidRPr="007B7470" w:rsidRDefault="0002009C" w:rsidP="0002009C"/>
    <w:p w14:paraId="25F17D39" w14:textId="77777777" w:rsidR="0002009C" w:rsidRPr="007B7470" w:rsidRDefault="0002009C" w:rsidP="0002009C">
      <w:r w:rsidRPr="007B7470">
        <w:rPr>
          <w:b/>
          <w:bdr w:val="single" w:sz="4" w:space="0" w:color="auto"/>
        </w:rPr>
        <w:t xml:space="preserve">     </w:t>
      </w:r>
      <w:r w:rsidRPr="007B7470">
        <w:rPr>
          <w:b/>
        </w:rPr>
        <w:t xml:space="preserve">  </w:t>
      </w:r>
      <w:r w:rsidRPr="007B7470">
        <w:t>zmena sadzby</w:t>
      </w:r>
    </w:p>
    <w:p w14:paraId="3C5DB84E" w14:textId="77777777" w:rsidR="0002009C" w:rsidRPr="007B7470" w:rsidRDefault="0002009C" w:rsidP="0002009C">
      <w:r w:rsidRPr="007B7470">
        <w:rPr>
          <w:bdr w:val="single" w:sz="4" w:space="0" w:color="auto"/>
        </w:rPr>
        <w:t xml:space="preserve">     </w:t>
      </w:r>
      <w:r w:rsidRPr="007B7470">
        <w:t xml:space="preserve">  zmena v nároku</w:t>
      </w:r>
    </w:p>
    <w:p w14:paraId="72745A31" w14:textId="77777777" w:rsidR="0002009C" w:rsidRPr="007B7470" w:rsidRDefault="0002009C" w:rsidP="0002009C">
      <w:r w:rsidRPr="007B7470">
        <w:rPr>
          <w:bdr w:val="single" w:sz="4" w:space="0" w:color="auto"/>
        </w:rPr>
        <w:t xml:space="preserve"> </w:t>
      </w:r>
      <w:r>
        <w:rPr>
          <w:bdr w:val="single" w:sz="4" w:space="0" w:color="auto"/>
        </w:rPr>
        <w:t>x</w:t>
      </w:r>
      <w:r w:rsidRPr="007B7470">
        <w:rPr>
          <w:bdr w:val="single" w:sz="4" w:space="0" w:color="auto"/>
        </w:rPr>
        <w:t xml:space="preserve">  </w:t>
      </w:r>
      <w:r w:rsidRPr="007B7470">
        <w:t xml:space="preserve">  nová služba alebo nariadenie (alebo ich zrušenie)</w:t>
      </w:r>
    </w:p>
    <w:p w14:paraId="74B507D4" w14:textId="77777777" w:rsidR="0002009C" w:rsidRPr="007B7470" w:rsidRDefault="0002009C" w:rsidP="0002009C">
      <w:r w:rsidRPr="007B7470">
        <w:rPr>
          <w:bdr w:val="single" w:sz="4" w:space="0" w:color="auto"/>
        </w:rPr>
        <w:t xml:space="preserve">     </w:t>
      </w:r>
      <w:r w:rsidRPr="007B7470">
        <w:t xml:space="preserve">  kombinovaný návrh</w:t>
      </w:r>
    </w:p>
    <w:p w14:paraId="5FFA3DEF" w14:textId="77777777" w:rsidR="0002009C" w:rsidRPr="007B7470" w:rsidRDefault="0002009C" w:rsidP="0002009C">
      <w:r w:rsidRPr="007B7470">
        <w:rPr>
          <w:bdr w:val="single" w:sz="4" w:space="0" w:color="auto"/>
        </w:rPr>
        <w:t xml:space="preserve">     </w:t>
      </w:r>
      <w:r w:rsidRPr="007B7470">
        <w:t xml:space="preserve">  iné </w:t>
      </w:r>
    </w:p>
    <w:p w14:paraId="1E26E5A6" w14:textId="77777777" w:rsidR="0002009C" w:rsidRPr="007B7470" w:rsidRDefault="0002009C" w:rsidP="0002009C"/>
    <w:p w14:paraId="5544D364" w14:textId="77777777" w:rsidR="0002009C" w:rsidRPr="00A0772C" w:rsidRDefault="0002009C" w:rsidP="0002009C">
      <w:pPr>
        <w:spacing w:before="240" w:after="160" w:line="259" w:lineRule="auto"/>
        <w:ind w:left="28"/>
        <w:jc w:val="both"/>
        <w:rPr>
          <w:color w:val="000000" w:themeColor="text1"/>
        </w:rPr>
      </w:pPr>
      <w:r w:rsidRPr="004207DF">
        <w:rPr>
          <w:color w:val="000000" w:themeColor="text1"/>
        </w:rPr>
        <w:t>Cieľom zavedenia novej nepriamej dane zo spotreby sladených nápojov je primárne napĺňanie konsolidačných cieľov spôsobom menej škodlivým pre ekonomickú aktivitu v porovnaní  s</w:t>
      </w:r>
      <w:r w:rsidRPr="00730AE2">
        <w:rPr>
          <w:color w:val="000000" w:themeColor="text1"/>
        </w:rPr>
        <w:t> inými</w:t>
      </w:r>
      <w:r w:rsidRPr="00A0772C">
        <w:rPr>
          <w:color w:val="000000" w:themeColor="text1"/>
        </w:rPr>
        <w:t xml:space="preserve"> priamymi daňami. </w:t>
      </w:r>
    </w:p>
    <w:p w14:paraId="4C6E851C" w14:textId="77777777" w:rsidR="0002009C" w:rsidRPr="00B0686B" w:rsidRDefault="0002009C" w:rsidP="0002009C">
      <w:pPr>
        <w:autoSpaceDE w:val="0"/>
        <w:autoSpaceDN w:val="0"/>
        <w:adjustRightInd w:val="0"/>
        <w:jc w:val="both"/>
        <w:rPr>
          <w:bCs/>
          <w:color w:val="000000"/>
        </w:rPr>
      </w:pPr>
      <w:r w:rsidRPr="003747FE">
        <w:rPr>
          <w:color w:val="000000" w:themeColor="text1"/>
        </w:rPr>
        <w:t xml:space="preserve">Predloženým návrhom zákona sa s účinnosťou od 01.01.2025 zavádza nová daň zo sladených nealkoholických nápojov, pričom uvedenej dani </w:t>
      </w:r>
      <w:r>
        <w:rPr>
          <w:bCs/>
          <w:color w:val="000000"/>
        </w:rPr>
        <w:t>bude podliehať každý</w:t>
      </w:r>
      <w:r w:rsidRPr="00B0686B">
        <w:rPr>
          <w:bCs/>
          <w:color w:val="000000"/>
        </w:rPr>
        <w:t xml:space="preserve"> balený nápoj s pridaným cukrom, zložkou alebo akýmikoľvek iným sladidlom, určený na priamu konzumáciu alebo v koncentrovanej forme vyžadujúcej si pred konzumáciou prípravu nápoja pridaním vody, ľadu alebo oxidu uhličitého</w:t>
      </w:r>
      <w:r>
        <w:rPr>
          <w:bCs/>
          <w:color w:val="000000"/>
        </w:rPr>
        <w:t>, ale aj</w:t>
      </w:r>
      <w:r w:rsidRPr="00B0686B">
        <w:rPr>
          <w:bCs/>
          <w:color w:val="000000"/>
        </w:rPr>
        <w:t xml:space="preserve"> energetick</w:t>
      </w:r>
      <w:r>
        <w:rPr>
          <w:bCs/>
          <w:color w:val="000000"/>
        </w:rPr>
        <w:t>é</w:t>
      </w:r>
      <w:r w:rsidRPr="00B0686B">
        <w:rPr>
          <w:bCs/>
          <w:color w:val="000000"/>
        </w:rPr>
        <w:t xml:space="preserve"> nápoj</w:t>
      </w:r>
      <w:r>
        <w:rPr>
          <w:bCs/>
          <w:color w:val="000000"/>
        </w:rPr>
        <w:t>e</w:t>
      </w:r>
      <w:r w:rsidRPr="00B0686B">
        <w:rPr>
          <w:bCs/>
          <w:color w:val="000000"/>
        </w:rPr>
        <w:t>.</w:t>
      </w:r>
    </w:p>
    <w:p w14:paraId="46F55E96" w14:textId="77777777" w:rsidR="0002009C" w:rsidRDefault="0002009C" w:rsidP="0002009C">
      <w:pPr>
        <w:autoSpaceDE w:val="0"/>
        <w:autoSpaceDN w:val="0"/>
        <w:adjustRightInd w:val="0"/>
        <w:jc w:val="both"/>
        <w:rPr>
          <w:bCs/>
          <w:color w:val="000000"/>
        </w:rPr>
      </w:pPr>
      <w:r w:rsidRPr="003D1AE3">
        <w:rPr>
          <w:bCs/>
          <w:color w:val="000000"/>
        </w:rPr>
        <w:t>Z</w:t>
      </w:r>
      <w:r>
        <w:rPr>
          <w:bCs/>
          <w:color w:val="000000"/>
        </w:rPr>
        <w:t> vymedzenia pojmu nápoj vyplýva, že dani nebudú podliehať</w:t>
      </w:r>
      <w:r w:rsidRPr="003D1AE3">
        <w:rPr>
          <w:bCs/>
          <w:color w:val="000000"/>
        </w:rPr>
        <w:t xml:space="preserve"> mliečne nápoje (vrátane fermentovaných) a nápoje na rastlinnej báze.</w:t>
      </w:r>
      <w:r>
        <w:rPr>
          <w:bCs/>
          <w:color w:val="000000"/>
        </w:rPr>
        <w:t xml:space="preserve"> Predmetom dane nebude ani</w:t>
      </w:r>
      <w:r w:rsidRPr="001C737A">
        <w:rPr>
          <w:bCs/>
          <w:color w:val="000000"/>
        </w:rPr>
        <w:t xml:space="preserve"> dodanie nápoja, ktorý je počiatočnou dojčenskou výživou, následnou dojčenskou výživou, potravinou na osobitné lekárske účely alebo celkovou náhradou stravy na reguláciu hmotnosti.</w:t>
      </w:r>
      <w:r>
        <w:rPr>
          <w:bCs/>
          <w:color w:val="000000"/>
        </w:rPr>
        <w:t xml:space="preserve"> Vyňatie sa týka aj nápojov a koncentrovaných látok s pridaným cukrom alebo sladidlom, ak tieto látky sú liekom alebo výživovým doplnkom.</w:t>
      </w:r>
    </w:p>
    <w:p w14:paraId="4E3A6B0C" w14:textId="77777777" w:rsidR="0002009C" w:rsidRPr="00753652" w:rsidRDefault="0002009C" w:rsidP="0002009C">
      <w:pPr>
        <w:spacing w:after="240" w:line="259" w:lineRule="auto"/>
        <w:ind w:left="28"/>
        <w:jc w:val="both"/>
        <w:rPr>
          <w:color w:val="000000" w:themeColor="text1"/>
        </w:rPr>
      </w:pPr>
      <w:r w:rsidRPr="00B0686B">
        <w:rPr>
          <w:bCs/>
          <w:color w:val="000000"/>
        </w:rPr>
        <w:t xml:space="preserve">Ak do </w:t>
      </w:r>
      <w:r>
        <w:rPr>
          <w:bCs/>
          <w:color w:val="000000"/>
        </w:rPr>
        <w:t>nápoja alebo koncentrovanej látky</w:t>
      </w:r>
      <w:r w:rsidRPr="00B0686B">
        <w:rPr>
          <w:bCs/>
          <w:color w:val="000000"/>
        </w:rPr>
        <w:t xml:space="preserve"> nebol pridaný cukor, zložka alebo iné sladidlo, nápoj nebude predstavovať predmet dane. Pôjde napríklad o čisté ovocné alebo zeleninové šťavy obsahujúce výlučne prirodzený cukor z ovocia alebo zeleniny, z ktorých boli zhotovené.</w:t>
      </w:r>
    </w:p>
    <w:tbl>
      <w:tblPr>
        <w:tblStyle w:val="Mriekatabuky"/>
        <w:tblW w:w="9071" w:type="dxa"/>
        <w:tblLook w:val="04A0" w:firstRow="1" w:lastRow="0" w:firstColumn="1" w:lastColumn="0" w:noHBand="0" w:noVBand="1"/>
      </w:tblPr>
      <w:tblGrid>
        <w:gridCol w:w="5102"/>
        <w:gridCol w:w="3969"/>
      </w:tblGrid>
      <w:tr w:rsidR="0002009C" w:rsidRPr="00753652" w14:paraId="7C5DF8EA" w14:textId="77777777" w:rsidTr="00691488">
        <w:trPr>
          <w:trHeight w:val="300"/>
        </w:trPr>
        <w:tc>
          <w:tcPr>
            <w:tcW w:w="9071" w:type="dxa"/>
            <w:gridSpan w:val="2"/>
            <w:noWrap/>
          </w:tcPr>
          <w:p w14:paraId="32297AEF" w14:textId="77777777" w:rsidR="0002009C" w:rsidRPr="00753652" w:rsidRDefault="0002009C" w:rsidP="00691488">
            <w:pPr>
              <w:rPr>
                <w:b/>
                <w:bCs/>
                <w:color w:val="000000"/>
              </w:rPr>
            </w:pPr>
            <w:r w:rsidRPr="00753652">
              <w:rPr>
                <w:b/>
                <w:bCs/>
                <w:color w:val="000000"/>
              </w:rPr>
              <w:t>Tabuľka: Prehľad sadzieb dane zo sladených nealkoholických nápojov</w:t>
            </w:r>
          </w:p>
        </w:tc>
      </w:tr>
      <w:tr w:rsidR="0002009C" w:rsidRPr="00753652" w14:paraId="449E50C8" w14:textId="77777777" w:rsidTr="00691488">
        <w:trPr>
          <w:trHeight w:val="300"/>
        </w:trPr>
        <w:tc>
          <w:tcPr>
            <w:tcW w:w="5102" w:type="dxa"/>
            <w:noWrap/>
            <w:hideMark/>
          </w:tcPr>
          <w:p w14:paraId="3C231DE6" w14:textId="77777777" w:rsidR="0002009C" w:rsidRPr="00753652" w:rsidRDefault="0002009C" w:rsidP="00691488">
            <w:pPr>
              <w:rPr>
                <w:b/>
                <w:bCs/>
                <w:color w:val="000000"/>
              </w:rPr>
            </w:pPr>
            <w:r w:rsidRPr="00753652">
              <w:rPr>
                <w:b/>
                <w:bCs/>
                <w:color w:val="000000"/>
              </w:rPr>
              <w:t>Skupina nápojov podľa zákona</w:t>
            </w:r>
          </w:p>
        </w:tc>
        <w:tc>
          <w:tcPr>
            <w:tcW w:w="3969" w:type="dxa"/>
            <w:noWrap/>
            <w:hideMark/>
          </w:tcPr>
          <w:p w14:paraId="2A3EC1D2" w14:textId="77777777" w:rsidR="0002009C" w:rsidRPr="00753652" w:rsidRDefault="0002009C" w:rsidP="00691488">
            <w:pPr>
              <w:rPr>
                <w:b/>
                <w:bCs/>
                <w:color w:val="000000"/>
              </w:rPr>
            </w:pPr>
            <w:r w:rsidRPr="00753652">
              <w:rPr>
                <w:b/>
                <w:bCs/>
                <w:color w:val="000000"/>
              </w:rPr>
              <w:t>Sadzba</w:t>
            </w:r>
          </w:p>
        </w:tc>
      </w:tr>
      <w:tr w:rsidR="0002009C" w:rsidRPr="00753652" w14:paraId="748E9731" w14:textId="77777777" w:rsidTr="00691488">
        <w:trPr>
          <w:trHeight w:val="300"/>
        </w:trPr>
        <w:tc>
          <w:tcPr>
            <w:tcW w:w="5102" w:type="dxa"/>
            <w:noWrap/>
            <w:hideMark/>
          </w:tcPr>
          <w:p w14:paraId="088DEB0A" w14:textId="77777777" w:rsidR="0002009C" w:rsidRPr="00753652" w:rsidRDefault="0002009C" w:rsidP="00691488">
            <w:pPr>
              <w:spacing w:before="60" w:after="60"/>
              <w:jc w:val="both"/>
              <w:rPr>
                <w:color w:val="000000" w:themeColor="text1"/>
              </w:rPr>
            </w:pPr>
            <w:r w:rsidRPr="00753652">
              <w:rPr>
                <w:color w:val="000000"/>
              </w:rPr>
              <w:t xml:space="preserve">1) </w:t>
            </w:r>
            <w:r w:rsidRPr="00753652">
              <w:rPr>
                <w:b/>
                <w:color w:val="000000" w:themeColor="text1"/>
              </w:rPr>
              <w:t>ochutené nealko</w:t>
            </w:r>
            <w:r>
              <w:rPr>
                <w:b/>
                <w:color w:val="000000" w:themeColor="text1"/>
              </w:rPr>
              <w:t>holické</w:t>
            </w:r>
            <w:r w:rsidRPr="00753652">
              <w:rPr>
                <w:b/>
                <w:color w:val="000000" w:themeColor="text1"/>
              </w:rPr>
              <w:t xml:space="preserve"> nápoje</w:t>
            </w:r>
            <w:r w:rsidRPr="00753652">
              <w:rPr>
                <w:color w:val="000000" w:themeColor="text1"/>
              </w:rPr>
              <w:t xml:space="preserve"> - </w:t>
            </w:r>
            <w:r w:rsidRPr="005A7DC4">
              <w:t>balen</w:t>
            </w:r>
            <w:r>
              <w:t>é</w:t>
            </w:r>
            <w:r w:rsidRPr="005A7DC4">
              <w:t xml:space="preserve"> nápoj</w:t>
            </w:r>
            <w:r>
              <w:t>e</w:t>
            </w:r>
            <w:r w:rsidRPr="005A7DC4">
              <w:t xml:space="preserve"> </w:t>
            </w:r>
            <w:r>
              <w:t>určené</w:t>
            </w:r>
            <w:r w:rsidRPr="005A7DC4">
              <w:t xml:space="preserve"> na </w:t>
            </w:r>
            <w:r>
              <w:t>priamu konzumáciu, ktoré obsahujú</w:t>
            </w:r>
            <w:r w:rsidRPr="005A7DC4">
              <w:t xml:space="preserve"> pridaný cukor alebo sladidlo</w:t>
            </w:r>
            <w:r w:rsidRPr="005A7DC4">
              <w:rPr>
                <w:vertAlign w:val="superscript"/>
              </w:rPr>
              <w:t xml:space="preserve"> </w:t>
            </w:r>
            <w:r w:rsidRPr="005A7DC4">
              <w:t>a</w:t>
            </w:r>
            <w:r>
              <w:t> </w:t>
            </w:r>
            <w:r w:rsidRPr="005A7DC4">
              <w:t>ktor</w:t>
            </w:r>
            <w:r>
              <w:t>é sú</w:t>
            </w:r>
            <w:r w:rsidRPr="005A7DC4">
              <w:t xml:space="preserve"> tovarom kódu kombinovanej </w:t>
            </w:r>
            <w:r w:rsidRPr="007200F6">
              <w:t>nomenklatúry 2009 , 2202 10 00, 2202 91 00 alebo 2202 99 19</w:t>
            </w:r>
            <w:r>
              <w:t xml:space="preserve">, okrem nápojov, </w:t>
            </w:r>
            <w:r w:rsidRPr="00562043">
              <w:t>ktor</w:t>
            </w:r>
            <w:r>
              <w:t>é</w:t>
            </w:r>
            <w:r w:rsidRPr="00562043">
              <w:t xml:space="preserve"> </w:t>
            </w:r>
            <w:r>
              <w:t xml:space="preserve">sú </w:t>
            </w:r>
            <w:r w:rsidRPr="007B4FE0">
              <w:t>počiatočnou dojčenskou výživou, následnou dojčenskou výživou, potravinou na osobitné lekárske účely a</w:t>
            </w:r>
            <w:r>
              <w:t>lebo</w:t>
            </w:r>
            <w:r w:rsidRPr="007B4FE0">
              <w:t xml:space="preserve"> celkovou náhradou stravy na reguláciu hmotnosti </w:t>
            </w:r>
            <w:r>
              <w:t>a okrem nápojov ktoré sú liekom alebo výživovým doplnkom</w:t>
            </w:r>
            <w:r w:rsidRPr="00753652">
              <w:rPr>
                <w:color w:val="000000" w:themeColor="text1"/>
              </w:rPr>
              <w:t xml:space="preserve"> </w:t>
            </w:r>
          </w:p>
          <w:p w14:paraId="477EA511" w14:textId="77777777" w:rsidR="0002009C" w:rsidRPr="00753652" w:rsidRDefault="0002009C" w:rsidP="00691488">
            <w:pPr>
              <w:spacing w:before="60" w:after="60"/>
              <w:jc w:val="both"/>
              <w:rPr>
                <w:color w:val="000000"/>
              </w:rPr>
            </w:pPr>
            <w:r w:rsidRPr="00753652">
              <w:rPr>
                <w:color w:val="000000"/>
              </w:rPr>
              <w:t>(napr.: ochutené minerálky, kolové nápoje, džúsy, sladené nealko</w:t>
            </w:r>
            <w:r>
              <w:rPr>
                <w:color w:val="000000"/>
              </w:rPr>
              <w:t>holické</w:t>
            </w:r>
            <w:r w:rsidRPr="00753652">
              <w:rPr>
                <w:color w:val="000000"/>
              </w:rPr>
              <w:t xml:space="preserve"> pivo a víno) </w:t>
            </w:r>
          </w:p>
        </w:tc>
        <w:tc>
          <w:tcPr>
            <w:tcW w:w="3969" w:type="dxa"/>
            <w:noWrap/>
            <w:vAlign w:val="center"/>
          </w:tcPr>
          <w:p w14:paraId="608F4D1F" w14:textId="77777777" w:rsidR="0002009C" w:rsidRPr="00753652" w:rsidRDefault="0002009C" w:rsidP="00691488">
            <w:pPr>
              <w:pStyle w:val="Odsekzoznamu"/>
              <w:spacing w:before="240" w:after="60"/>
              <w:ind w:left="0"/>
              <w:rPr>
                <w:rFonts w:ascii="Times New Roman" w:hAnsi="Times New Roman"/>
                <w:color w:val="000000"/>
                <w:sz w:val="24"/>
                <w:szCs w:val="24"/>
              </w:rPr>
            </w:pPr>
            <w:r w:rsidRPr="00753652">
              <w:rPr>
                <w:rFonts w:ascii="Times New Roman" w:hAnsi="Times New Roman"/>
                <w:color w:val="000000"/>
                <w:sz w:val="24"/>
                <w:szCs w:val="24"/>
              </w:rPr>
              <w:t xml:space="preserve">0,15 eur / 1 l </w:t>
            </w:r>
          </w:p>
        </w:tc>
      </w:tr>
      <w:tr w:rsidR="0002009C" w:rsidRPr="00753652" w14:paraId="78F0C820" w14:textId="77777777" w:rsidTr="00691488">
        <w:trPr>
          <w:trHeight w:val="300"/>
        </w:trPr>
        <w:tc>
          <w:tcPr>
            <w:tcW w:w="5102" w:type="dxa"/>
            <w:noWrap/>
            <w:hideMark/>
          </w:tcPr>
          <w:p w14:paraId="1D4B3973" w14:textId="77777777" w:rsidR="0002009C" w:rsidRPr="00753652" w:rsidRDefault="0002009C" w:rsidP="00691488">
            <w:pPr>
              <w:jc w:val="both"/>
              <w:rPr>
                <w:color w:val="000000"/>
              </w:rPr>
            </w:pPr>
            <w:r w:rsidRPr="00753652">
              <w:rPr>
                <w:color w:val="000000"/>
              </w:rPr>
              <w:t xml:space="preserve">2) </w:t>
            </w:r>
            <w:r w:rsidRPr="00753652">
              <w:rPr>
                <w:b/>
                <w:color w:val="000000"/>
              </w:rPr>
              <w:t xml:space="preserve">energetické nápoje </w:t>
            </w:r>
            <w:r w:rsidRPr="00753652">
              <w:rPr>
                <w:color w:val="000000" w:themeColor="text1"/>
              </w:rPr>
              <w:t>- balené nápoje pripravené na konzumáciu s pridaným cukrom</w:t>
            </w:r>
            <w:r>
              <w:rPr>
                <w:color w:val="000000" w:themeColor="text1"/>
              </w:rPr>
              <w:t>, zložkou</w:t>
            </w:r>
            <w:r w:rsidRPr="00753652">
              <w:rPr>
                <w:color w:val="000000" w:themeColor="text1"/>
              </w:rPr>
              <w:t xml:space="preserve"> alebo sladidlom </w:t>
            </w:r>
            <w:r>
              <w:rPr>
                <w:color w:val="000000" w:themeColor="text1"/>
              </w:rPr>
              <w:t>s vysokým obsahom kofeínu</w:t>
            </w:r>
          </w:p>
        </w:tc>
        <w:tc>
          <w:tcPr>
            <w:tcW w:w="3969" w:type="dxa"/>
            <w:noWrap/>
            <w:vAlign w:val="center"/>
            <w:hideMark/>
          </w:tcPr>
          <w:p w14:paraId="69E7B3FC" w14:textId="77777777" w:rsidR="0002009C" w:rsidRPr="00753652" w:rsidRDefault="0002009C" w:rsidP="00691488">
            <w:pPr>
              <w:rPr>
                <w:color w:val="000000"/>
              </w:rPr>
            </w:pPr>
            <w:r w:rsidRPr="00753652">
              <w:rPr>
                <w:color w:val="000000"/>
              </w:rPr>
              <w:t>0,30 eur / 1 l</w:t>
            </w:r>
          </w:p>
        </w:tc>
      </w:tr>
      <w:tr w:rsidR="0002009C" w:rsidRPr="00753652" w14:paraId="7CC60D6C" w14:textId="77777777" w:rsidTr="00691488">
        <w:trPr>
          <w:trHeight w:val="300"/>
        </w:trPr>
        <w:tc>
          <w:tcPr>
            <w:tcW w:w="5102" w:type="dxa"/>
            <w:noWrap/>
            <w:hideMark/>
          </w:tcPr>
          <w:p w14:paraId="483A5DF3" w14:textId="77777777" w:rsidR="0002009C" w:rsidRPr="00753652" w:rsidRDefault="0002009C" w:rsidP="00691488">
            <w:pPr>
              <w:spacing w:before="60" w:after="60"/>
              <w:jc w:val="both"/>
              <w:rPr>
                <w:color w:val="000000"/>
              </w:rPr>
            </w:pPr>
            <w:r w:rsidRPr="00753652">
              <w:rPr>
                <w:color w:val="000000"/>
              </w:rPr>
              <w:t xml:space="preserve">3) </w:t>
            </w:r>
            <w:r w:rsidRPr="00753652">
              <w:rPr>
                <w:b/>
                <w:color w:val="000000"/>
              </w:rPr>
              <w:t xml:space="preserve">tekuté koncentráty </w:t>
            </w:r>
            <w:r w:rsidRPr="00753652">
              <w:rPr>
                <w:color w:val="000000"/>
              </w:rPr>
              <w:t>- koncentrované tekuté látky obsahujúce pridaný cukor alebo sladidlo, ktoré po príprave konečným spotrebiteľom vykazujú rovnaké vlastnosti ako ochutené nealko</w:t>
            </w:r>
            <w:r>
              <w:rPr>
                <w:color w:val="000000"/>
              </w:rPr>
              <w:t>holické</w:t>
            </w:r>
            <w:r w:rsidRPr="00753652">
              <w:rPr>
                <w:color w:val="000000"/>
              </w:rPr>
              <w:t xml:space="preserve"> nápoje</w:t>
            </w:r>
            <w:r>
              <w:rPr>
                <w:color w:val="000000"/>
              </w:rPr>
              <w:t xml:space="preserve">, </w:t>
            </w:r>
            <w:r>
              <w:t>okrem balenej koncentrovanej látky, ktorá je liekom alebo výživovým doplnkom</w:t>
            </w:r>
          </w:p>
          <w:p w14:paraId="02330388" w14:textId="77777777" w:rsidR="0002009C" w:rsidRPr="00753652" w:rsidRDefault="0002009C" w:rsidP="00691488">
            <w:pPr>
              <w:spacing w:before="60" w:after="60"/>
              <w:jc w:val="both"/>
              <w:rPr>
                <w:color w:val="000000"/>
              </w:rPr>
            </w:pPr>
            <w:r w:rsidRPr="00753652">
              <w:rPr>
                <w:color w:val="000000"/>
              </w:rPr>
              <w:t>(napr. sirupy)</w:t>
            </w:r>
          </w:p>
        </w:tc>
        <w:tc>
          <w:tcPr>
            <w:tcW w:w="3969" w:type="dxa"/>
            <w:noWrap/>
            <w:vAlign w:val="center"/>
            <w:hideMark/>
          </w:tcPr>
          <w:p w14:paraId="7A1B1A1F" w14:textId="77777777" w:rsidR="0002009C" w:rsidRPr="00753652" w:rsidRDefault="0002009C" w:rsidP="00691488">
            <w:pPr>
              <w:rPr>
                <w:color w:val="000000"/>
              </w:rPr>
            </w:pPr>
            <w:r w:rsidRPr="00753652">
              <w:rPr>
                <w:color w:val="000000"/>
              </w:rPr>
              <w:t>1,05 eur / 1 l</w:t>
            </w:r>
          </w:p>
        </w:tc>
      </w:tr>
      <w:tr w:rsidR="0002009C" w:rsidRPr="00753652" w14:paraId="1A7AD282" w14:textId="77777777" w:rsidTr="00691488">
        <w:trPr>
          <w:trHeight w:val="300"/>
        </w:trPr>
        <w:tc>
          <w:tcPr>
            <w:tcW w:w="5102" w:type="dxa"/>
            <w:noWrap/>
            <w:hideMark/>
          </w:tcPr>
          <w:p w14:paraId="54FDEA3C" w14:textId="77777777" w:rsidR="0002009C" w:rsidRPr="00753652" w:rsidRDefault="0002009C" w:rsidP="00691488">
            <w:pPr>
              <w:spacing w:before="60" w:after="60"/>
              <w:jc w:val="both"/>
              <w:rPr>
                <w:color w:val="000000"/>
              </w:rPr>
            </w:pPr>
            <w:r>
              <w:rPr>
                <w:color w:val="000000"/>
              </w:rPr>
              <w:t>4</w:t>
            </w:r>
            <w:r w:rsidRPr="00753652">
              <w:rPr>
                <w:color w:val="000000"/>
              </w:rPr>
              <w:t xml:space="preserve">) </w:t>
            </w:r>
            <w:r w:rsidRPr="00753652">
              <w:rPr>
                <w:b/>
                <w:color w:val="000000"/>
              </w:rPr>
              <w:t xml:space="preserve">tuhé koncentráty </w:t>
            </w:r>
            <w:r w:rsidRPr="00753652">
              <w:rPr>
                <w:color w:val="000000"/>
              </w:rPr>
              <w:t>- koncentrované tuhé látky obsahujúce pridaný cukor alebo sladidlo, ktoré po príprave konečným spotrebiteľom vykazujú rovnaké vlastnosti ako ochutené nealko</w:t>
            </w:r>
            <w:r>
              <w:rPr>
                <w:color w:val="000000"/>
              </w:rPr>
              <w:t>holické</w:t>
            </w:r>
            <w:r w:rsidRPr="00753652">
              <w:rPr>
                <w:color w:val="000000"/>
              </w:rPr>
              <w:t xml:space="preserve"> nápoje</w:t>
            </w:r>
            <w:r>
              <w:rPr>
                <w:color w:val="000000"/>
              </w:rPr>
              <w:t xml:space="preserve">, </w:t>
            </w:r>
            <w:r>
              <w:t>okrem balenej koncentrovanej látky, ktorá je liekom alebo výživovým doplnkom</w:t>
            </w:r>
          </w:p>
          <w:p w14:paraId="2C0FDF55" w14:textId="77777777" w:rsidR="0002009C" w:rsidRPr="00753652" w:rsidRDefault="0002009C" w:rsidP="00691488">
            <w:pPr>
              <w:jc w:val="both"/>
              <w:rPr>
                <w:color w:val="000000"/>
              </w:rPr>
            </w:pPr>
            <w:r w:rsidRPr="00753652">
              <w:rPr>
                <w:color w:val="000000"/>
              </w:rPr>
              <w:t>(napr. instantné a práškové nápoje, šumienky, granule)</w:t>
            </w:r>
          </w:p>
        </w:tc>
        <w:tc>
          <w:tcPr>
            <w:tcW w:w="3969" w:type="dxa"/>
            <w:noWrap/>
            <w:vAlign w:val="center"/>
            <w:hideMark/>
          </w:tcPr>
          <w:p w14:paraId="77F78A0E" w14:textId="77777777" w:rsidR="0002009C" w:rsidRDefault="0002009C" w:rsidP="00691488">
            <w:pPr>
              <w:pBdr>
                <w:bottom w:val="single" w:sz="4" w:space="1" w:color="auto"/>
              </w:pBdr>
              <w:jc w:val="both"/>
              <w:rPr>
                <w:color w:val="000000"/>
              </w:rPr>
            </w:pPr>
            <w:r>
              <w:rPr>
                <w:color w:val="000000"/>
              </w:rPr>
              <w:t xml:space="preserve">4.1) ak sú tuhé koncentráty dodávané v hmotnostnej jednotke a je možné ich pripraviť na konzumáciu podľa návodu na prípravu (inštrukcií na etikete) ako nápoj </w:t>
            </w:r>
            <w:r>
              <w:rPr>
                <w:color w:val="000000"/>
              </w:rPr>
              <w:br/>
              <w:t>– 0,15 eur / 1 l</w:t>
            </w:r>
          </w:p>
          <w:p w14:paraId="6E78348B" w14:textId="77777777" w:rsidR="0002009C" w:rsidRDefault="0002009C" w:rsidP="00691488">
            <w:pPr>
              <w:pBdr>
                <w:bottom w:val="single" w:sz="4" w:space="1" w:color="auto"/>
              </w:pBdr>
              <w:jc w:val="both"/>
              <w:rPr>
                <w:color w:val="000000"/>
              </w:rPr>
            </w:pPr>
          </w:p>
          <w:p w14:paraId="1484A346" w14:textId="77777777" w:rsidR="0002009C" w:rsidRDefault="0002009C" w:rsidP="00691488">
            <w:pPr>
              <w:jc w:val="both"/>
              <w:rPr>
                <w:color w:val="000000"/>
              </w:rPr>
            </w:pPr>
            <w:r>
              <w:rPr>
                <w:color w:val="000000"/>
              </w:rPr>
              <w:t xml:space="preserve"> </w:t>
            </w:r>
          </w:p>
          <w:p w14:paraId="3F7861C3" w14:textId="77777777" w:rsidR="0002009C" w:rsidRDefault="0002009C" w:rsidP="00691488">
            <w:pPr>
              <w:jc w:val="both"/>
              <w:rPr>
                <w:color w:val="000000"/>
              </w:rPr>
            </w:pPr>
            <w:r>
              <w:rPr>
                <w:color w:val="000000"/>
              </w:rPr>
              <w:t>4.2) ale ak absentuje návod na prípravu</w:t>
            </w:r>
            <w:r w:rsidRPr="00753652">
              <w:rPr>
                <w:color w:val="000000"/>
              </w:rPr>
              <w:t xml:space="preserve"> </w:t>
            </w:r>
            <w:r>
              <w:rPr>
                <w:color w:val="000000"/>
              </w:rPr>
              <w:t xml:space="preserve">- </w:t>
            </w:r>
            <w:r w:rsidRPr="00753652">
              <w:rPr>
                <w:color w:val="000000"/>
              </w:rPr>
              <w:t>4,30 eur / 1 kg</w:t>
            </w:r>
          </w:p>
          <w:p w14:paraId="084B4B90" w14:textId="77777777" w:rsidR="0002009C" w:rsidRDefault="0002009C" w:rsidP="00691488">
            <w:pPr>
              <w:rPr>
                <w:color w:val="000000"/>
              </w:rPr>
            </w:pPr>
          </w:p>
          <w:p w14:paraId="4B9E7EFF" w14:textId="77777777" w:rsidR="0002009C" w:rsidRPr="00753652" w:rsidRDefault="0002009C" w:rsidP="00691488">
            <w:pPr>
              <w:rPr>
                <w:color w:val="000000"/>
              </w:rPr>
            </w:pPr>
          </w:p>
        </w:tc>
      </w:tr>
    </w:tbl>
    <w:p w14:paraId="74EA7ED8" w14:textId="77777777" w:rsidR="0002009C" w:rsidRPr="007B7470" w:rsidRDefault="0002009C" w:rsidP="0002009C"/>
    <w:p w14:paraId="63111875" w14:textId="77777777" w:rsidR="0002009C" w:rsidRPr="007B7470" w:rsidRDefault="0002009C" w:rsidP="0002009C"/>
    <w:p w14:paraId="21E4213D" w14:textId="77777777" w:rsidR="0002009C" w:rsidRPr="007B7470" w:rsidRDefault="0002009C" w:rsidP="0002009C">
      <w:r w:rsidRPr="007B7470">
        <w:rPr>
          <w:b/>
          <w:bCs/>
        </w:rPr>
        <w:t>2.2.3. Predpoklady vývoja objemu aktivít:</w:t>
      </w:r>
    </w:p>
    <w:p w14:paraId="47DBE7BE" w14:textId="77777777" w:rsidR="0002009C" w:rsidRPr="007B7470" w:rsidRDefault="0002009C" w:rsidP="0002009C"/>
    <w:p w14:paraId="5A5641E8" w14:textId="77777777" w:rsidR="0002009C" w:rsidRDefault="0002009C" w:rsidP="0002009C">
      <w:pPr>
        <w:ind w:firstLine="708"/>
        <w:jc w:val="both"/>
      </w:pPr>
      <w:r w:rsidRPr="007B7470">
        <w:t>Jasne popíšte, v prípade potreby použite nižšie uvedenú tabuľku. Uveďte aj odhady základov daní a/alebo poplatkov, ak sa ich táto zmena týka.</w:t>
      </w:r>
    </w:p>
    <w:p w14:paraId="3A2B51F9" w14:textId="77777777" w:rsidR="0002009C" w:rsidRDefault="0002009C" w:rsidP="0002009C">
      <w:pPr>
        <w:ind w:firstLine="708"/>
        <w:jc w:val="both"/>
      </w:pPr>
    </w:p>
    <w:p w14:paraId="2AF49E7E" w14:textId="77777777" w:rsidR="0002009C" w:rsidRPr="002479F1" w:rsidRDefault="0002009C" w:rsidP="0002009C">
      <w:r w:rsidRPr="002479F1">
        <w:t>Modelový výnos zavedenia dane zo sladených nealkoholických nápojov</w:t>
      </w:r>
    </w:p>
    <w:tbl>
      <w:tblPr>
        <w:tblW w:w="9017" w:type="dxa"/>
        <w:tblCellMar>
          <w:left w:w="70" w:type="dxa"/>
          <w:right w:w="70" w:type="dxa"/>
        </w:tblCellMar>
        <w:tblLook w:val="04A0" w:firstRow="1" w:lastRow="0" w:firstColumn="1" w:lastColumn="0" w:noHBand="0" w:noVBand="1"/>
      </w:tblPr>
      <w:tblGrid>
        <w:gridCol w:w="3005"/>
        <w:gridCol w:w="1243"/>
        <w:gridCol w:w="971"/>
        <w:gridCol w:w="1247"/>
        <w:gridCol w:w="1247"/>
        <w:gridCol w:w="1304"/>
      </w:tblGrid>
      <w:tr w:rsidR="0002009C" w:rsidRPr="00F71901" w14:paraId="608913CB" w14:textId="77777777" w:rsidTr="00691488">
        <w:trPr>
          <w:trHeight w:val="510"/>
        </w:trPr>
        <w:tc>
          <w:tcPr>
            <w:tcW w:w="300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7103DF" w14:textId="77777777" w:rsidR="0002009C" w:rsidRPr="00F71901" w:rsidRDefault="0002009C" w:rsidP="00691488">
            <w:pPr>
              <w:rPr>
                <w:b/>
                <w:bCs/>
                <w:color w:val="000000"/>
              </w:rPr>
            </w:pPr>
            <w:r w:rsidRPr="00F71901">
              <w:rPr>
                <w:b/>
                <w:bCs/>
                <w:color w:val="000000"/>
              </w:rPr>
              <w:t>Kategória</w:t>
            </w:r>
          </w:p>
        </w:tc>
        <w:tc>
          <w:tcPr>
            <w:tcW w:w="1243" w:type="dxa"/>
            <w:tcBorders>
              <w:top w:val="single" w:sz="4" w:space="0" w:color="auto"/>
              <w:left w:val="nil"/>
              <w:bottom w:val="single" w:sz="4" w:space="0" w:color="auto"/>
              <w:right w:val="single" w:sz="4" w:space="0" w:color="auto"/>
            </w:tcBorders>
            <w:shd w:val="clear" w:color="auto" w:fill="BFBFBF"/>
            <w:noWrap/>
            <w:vAlign w:val="center"/>
            <w:hideMark/>
          </w:tcPr>
          <w:p w14:paraId="5BAE290C" w14:textId="77777777" w:rsidR="0002009C" w:rsidRPr="00F71901" w:rsidRDefault="0002009C" w:rsidP="00691488">
            <w:pPr>
              <w:jc w:val="center"/>
              <w:rPr>
                <w:b/>
                <w:bCs/>
                <w:color w:val="000000"/>
              </w:rPr>
            </w:pPr>
            <w:r w:rsidRPr="00F71901">
              <w:rPr>
                <w:b/>
                <w:bCs/>
                <w:color w:val="000000"/>
              </w:rPr>
              <w:t>objem 2022</w:t>
            </w:r>
          </w:p>
          <w:p w14:paraId="4369A38D" w14:textId="77777777" w:rsidR="0002009C" w:rsidRPr="00F71901" w:rsidRDefault="0002009C" w:rsidP="00691488">
            <w:pPr>
              <w:jc w:val="center"/>
              <w:rPr>
                <w:b/>
                <w:bCs/>
                <w:color w:val="000000"/>
              </w:rPr>
            </w:pPr>
            <w:r w:rsidRPr="00F71901">
              <w:rPr>
                <w:b/>
                <w:bCs/>
                <w:color w:val="000000"/>
              </w:rPr>
              <w:t>(l alebo kg)</w:t>
            </w:r>
          </w:p>
        </w:tc>
        <w:tc>
          <w:tcPr>
            <w:tcW w:w="971" w:type="dxa"/>
            <w:tcBorders>
              <w:top w:val="single" w:sz="4" w:space="0" w:color="auto"/>
              <w:left w:val="nil"/>
              <w:bottom w:val="single" w:sz="4" w:space="0" w:color="auto"/>
              <w:right w:val="single" w:sz="4" w:space="0" w:color="auto"/>
            </w:tcBorders>
            <w:shd w:val="clear" w:color="auto" w:fill="BFBFBF"/>
            <w:vAlign w:val="center"/>
            <w:hideMark/>
          </w:tcPr>
          <w:p w14:paraId="46B42B2B" w14:textId="77777777" w:rsidR="0002009C" w:rsidRPr="00F71901" w:rsidRDefault="0002009C" w:rsidP="00691488">
            <w:pPr>
              <w:jc w:val="center"/>
              <w:rPr>
                <w:b/>
                <w:bCs/>
                <w:color w:val="000000"/>
              </w:rPr>
            </w:pPr>
            <w:r w:rsidRPr="00F71901">
              <w:rPr>
                <w:b/>
                <w:bCs/>
                <w:color w:val="000000"/>
              </w:rPr>
              <w:t>sadzba (€/l, kg)</w:t>
            </w:r>
          </w:p>
        </w:tc>
        <w:tc>
          <w:tcPr>
            <w:tcW w:w="1247" w:type="dxa"/>
            <w:tcBorders>
              <w:top w:val="single" w:sz="4" w:space="0" w:color="auto"/>
              <w:left w:val="nil"/>
              <w:bottom w:val="single" w:sz="4" w:space="0" w:color="auto"/>
              <w:right w:val="single" w:sz="4" w:space="0" w:color="auto"/>
            </w:tcBorders>
            <w:shd w:val="clear" w:color="auto" w:fill="BFBFBF"/>
            <w:noWrap/>
            <w:vAlign w:val="center"/>
            <w:hideMark/>
          </w:tcPr>
          <w:p w14:paraId="08E8ED63" w14:textId="77777777" w:rsidR="0002009C" w:rsidRPr="00F71901" w:rsidRDefault="0002009C" w:rsidP="00691488">
            <w:pPr>
              <w:jc w:val="center"/>
              <w:rPr>
                <w:b/>
                <w:bCs/>
                <w:color w:val="000000"/>
              </w:rPr>
            </w:pPr>
            <w:r w:rsidRPr="00F71901">
              <w:rPr>
                <w:b/>
                <w:bCs/>
                <w:color w:val="000000"/>
              </w:rPr>
              <w:t>daň</w:t>
            </w:r>
          </w:p>
          <w:p w14:paraId="6AE79D7E" w14:textId="77777777" w:rsidR="0002009C" w:rsidRPr="00F71901" w:rsidRDefault="0002009C" w:rsidP="00691488">
            <w:pPr>
              <w:jc w:val="center"/>
              <w:rPr>
                <w:b/>
                <w:bCs/>
                <w:color w:val="000000"/>
              </w:rPr>
            </w:pPr>
            <w:r w:rsidRPr="00F71901">
              <w:rPr>
                <w:b/>
                <w:bCs/>
                <w:color w:val="000000"/>
              </w:rPr>
              <w:t>(v €)</w:t>
            </w:r>
          </w:p>
        </w:tc>
        <w:tc>
          <w:tcPr>
            <w:tcW w:w="1247" w:type="dxa"/>
            <w:tcBorders>
              <w:top w:val="single" w:sz="4" w:space="0" w:color="auto"/>
              <w:left w:val="nil"/>
              <w:bottom w:val="single" w:sz="4" w:space="0" w:color="auto"/>
              <w:right w:val="single" w:sz="4" w:space="0" w:color="auto"/>
            </w:tcBorders>
            <w:shd w:val="clear" w:color="auto" w:fill="BFBFBF"/>
            <w:noWrap/>
            <w:vAlign w:val="center"/>
            <w:hideMark/>
          </w:tcPr>
          <w:p w14:paraId="5291E342" w14:textId="77777777" w:rsidR="0002009C" w:rsidRPr="00F71901" w:rsidRDefault="0002009C" w:rsidP="00691488">
            <w:pPr>
              <w:jc w:val="center"/>
              <w:rPr>
                <w:b/>
                <w:bCs/>
                <w:color w:val="000000"/>
              </w:rPr>
            </w:pPr>
            <w:r w:rsidRPr="00F71901">
              <w:rPr>
                <w:b/>
                <w:bCs/>
                <w:color w:val="000000"/>
              </w:rPr>
              <w:t>DPH</w:t>
            </w:r>
          </w:p>
          <w:p w14:paraId="41C837D0" w14:textId="77777777" w:rsidR="0002009C" w:rsidRPr="00F71901" w:rsidRDefault="0002009C" w:rsidP="00691488">
            <w:pPr>
              <w:jc w:val="center"/>
              <w:rPr>
                <w:b/>
                <w:bCs/>
                <w:color w:val="000000"/>
              </w:rPr>
            </w:pPr>
            <w:r w:rsidRPr="00F71901">
              <w:rPr>
                <w:b/>
                <w:bCs/>
                <w:color w:val="000000"/>
              </w:rPr>
              <w:t>(v €)</w:t>
            </w:r>
          </w:p>
        </w:tc>
        <w:tc>
          <w:tcPr>
            <w:tcW w:w="1304" w:type="dxa"/>
            <w:tcBorders>
              <w:top w:val="single" w:sz="4" w:space="0" w:color="auto"/>
              <w:left w:val="nil"/>
              <w:bottom w:val="single" w:sz="4" w:space="0" w:color="auto"/>
              <w:right w:val="single" w:sz="4" w:space="0" w:color="auto"/>
            </w:tcBorders>
            <w:shd w:val="clear" w:color="auto" w:fill="BFBFBF"/>
            <w:noWrap/>
            <w:vAlign w:val="center"/>
            <w:hideMark/>
          </w:tcPr>
          <w:p w14:paraId="3912026D" w14:textId="77777777" w:rsidR="0002009C" w:rsidRPr="00F71901" w:rsidRDefault="0002009C" w:rsidP="00691488">
            <w:pPr>
              <w:jc w:val="center"/>
              <w:rPr>
                <w:b/>
                <w:bCs/>
                <w:color w:val="000000"/>
              </w:rPr>
            </w:pPr>
            <w:r w:rsidRPr="00F71901">
              <w:rPr>
                <w:b/>
                <w:bCs/>
                <w:color w:val="000000"/>
              </w:rPr>
              <w:t>spolu výnos</w:t>
            </w:r>
          </w:p>
          <w:p w14:paraId="02F3DD9A" w14:textId="77777777" w:rsidR="0002009C" w:rsidRPr="00F71901" w:rsidRDefault="0002009C" w:rsidP="00691488">
            <w:pPr>
              <w:jc w:val="center"/>
              <w:rPr>
                <w:b/>
                <w:bCs/>
                <w:color w:val="000000"/>
              </w:rPr>
            </w:pPr>
            <w:r w:rsidRPr="00F71901">
              <w:rPr>
                <w:b/>
                <w:bCs/>
                <w:color w:val="000000"/>
              </w:rPr>
              <w:t>(v €)</w:t>
            </w:r>
          </w:p>
        </w:tc>
      </w:tr>
      <w:tr w:rsidR="0002009C" w:rsidRPr="00F71901" w14:paraId="79285CDE"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5C92B18" w14:textId="77777777" w:rsidR="0002009C" w:rsidRDefault="0002009C" w:rsidP="00691488">
            <w:pPr>
              <w:pStyle w:val="Bezriadkovania"/>
              <w:rPr>
                <w:rFonts w:ascii="Times New Roman" w:hAnsi="Times New Roman"/>
              </w:rPr>
            </w:pPr>
            <w:r w:rsidRPr="00F71901">
              <w:rPr>
                <w:rFonts w:ascii="Times New Roman" w:hAnsi="Times New Roman"/>
              </w:rPr>
              <w:t>1a) sladené a</w:t>
            </w:r>
            <w:r>
              <w:rPr>
                <w:rFonts w:ascii="Times New Roman" w:hAnsi="Times New Roman"/>
              </w:rPr>
              <w:t> </w:t>
            </w:r>
            <w:r w:rsidRPr="00F71901">
              <w:rPr>
                <w:rFonts w:ascii="Times New Roman" w:hAnsi="Times New Roman"/>
              </w:rPr>
              <w:t>ochutené</w:t>
            </w:r>
          </w:p>
          <w:p w14:paraId="1186E1C2" w14:textId="77777777" w:rsidR="0002009C" w:rsidRPr="00F71901" w:rsidRDefault="0002009C" w:rsidP="00691488">
            <w:pPr>
              <w:pStyle w:val="Bezriadkovania"/>
              <w:rPr>
                <w:rFonts w:ascii="Times New Roman" w:hAnsi="Times New Roman"/>
              </w:rPr>
            </w:pPr>
            <w:r>
              <w:rPr>
                <w:rFonts w:ascii="Times New Roman" w:hAnsi="Times New Roman"/>
              </w:rPr>
              <w:t xml:space="preserve"> </w:t>
            </w:r>
            <w:r w:rsidRPr="00F71901">
              <w:rPr>
                <w:rFonts w:ascii="Times New Roman" w:hAnsi="Times New Roman"/>
              </w:rPr>
              <w:t xml:space="preserve"> </w:t>
            </w:r>
            <w:r>
              <w:rPr>
                <w:rFonts w:ascii="Times New Roman" w:hAnsi="Times New Roman"/>
              </w:rPr>
              <w:t xml:space="preserve">    </w:t>
            </w:r>
            <w:r w:rsidRPr="00F71901">
              <w:rPr>
                <w:rFonts w:ascii="Times New Roman" w:hAnsi="Times New Roman"/>
              </w:rPr>
              <w:t>nealko</w:t>
            </w:r>
            <w:r>
              <w:rPr>
                <w:rFonts w:ascii="Times New Roman" w:hAnsi="Times New Roman"/>
              </w:rPr>
              <w:t>holické nápoje</w:t>
            </w:r>
          </w:p>
        </w:tc>
        <w:tc>
          <w:tcPr>
            <w:tcW w:w="1243" w:type="dxa"/>
            <w:tcBorders>
              <w:top w:val="nil"/>
              <w:left w:val="nil"/>
              <w:bottom w:val="single" w:sz="4" w:space="0" w:color="auto"/>
              <w:right w:val="single" w:sz="4" w:space="0" w:color="auto"/>
            </w:tcBorders>
            <w:shd w:val="clear" w:color="auto" w:fill="auto"/>
            <w:noWrap/>
            <w:vAlign w:val="center"/>
            <w:hideMark/>
          </w:tcPr>
          <w:p w14:paraId="7E8F7F21" w14:textId="77777777" w:rsidR="0002009C" w:rsidRPr="00F71901" w:rsidRDefault="0002009C" w:rsidP="00691488">
            <w:pPr>
              <w:pStyle w:val="Bezriadkovania"/>
              <w:jc w:val="right"/>
              <w:rPr>
                <w:rFonts w:ascii="Times New Roman" w:hAnsi="Times New Roman"/>
              </w:rPr>
            </w:pPr>
            <w:r w:rsidRPr="00F71901">
              <w:rPr>
                <w:rFonts w:ascii="Times New Roman" w:hAnsi="Times New Roman"/>
              </w:rPr>
              <w:t>475 371 837</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D02E8"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0,15</w:t>
            </w:r>
          </w:p>
        </w:tc>
        <w:tc>
          <w:tcPr>
            <w:tcW w:w="1247" w:type="dxa"/>
            <w:tcBorders>
              <w:top w:val="nil"/>
              <w:left w:val="nil"/>
              <w:bottom w:val="single" w:sz="4" w:space="0" w:color="auto"/>
              <w:right w:val="single" w:sz="4" w:space="0" w:color="auto"/>
            </w:tcBorders>
            <w:shd w:val="clear" w:color="auto" w:fill="auto"/>
            <w:noWrap/>
            <w:vAlign w:val="center"/>
            <w:hideMark/>
          </w:tcPr>
          <w:p w14:paraId="28356A1B"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71 305 776</w:t>
            </w:r>
          </w:p>
        </w:tc>
        <w:tc>
          <w:tcPr>
            <w:tcW w:w="1247" w:type="dxa"/>
            <w:tcBorders>
              <w:top w:val="nil"/>
              <w:left w:val="nil"/>
              <w:bottom w:val="single" w:sz="4" w:space="0" w:color="auto"/>
              <w:right w:val="single" w:sz="4" w:space="0" w:color="auto"/>
            </w:tcBorders>
            <w:shd w:val="clear" w:color="auto" w:fill="auto"/>
            <w:noWrap/>
            <w:vAlign w:val="center"/>
            <w:hideMark/>
          </w:tcPr>
          <w:p w14:paraId="24344FE6"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14 261 155</w:t>
            </w:r>
          </w:p>
        </w:tc>
        <w:tc>
          <w:tcPr>
            <w:tcW w:w="1304" w:type="dxa"/>
            <w:tcBorders>
              <w:top w:val="nil"/>
              <w:left w:val="nil"/>
              <w:bottom w:val="single" w:sz="4" w:space="0" w:color="auto"/>
              <w:right w:val="single" w:sz="4" w:space="0" w:color="auto"/>
            </w:tcBorders>
            <w:shd w:val="clear" w:color="auto" w:fill="auto"/>
            <w:noWrap/>
            <w:vAlign w:val="center"/>
            <w:hideMark/>
          </w:tcPr>
          <w:p w14:paraId="05E9E5FA"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85 566 931</w:t>
            </w:r>
          </w:p>
        </w:tc>
      </w:tr>
      <w:tr w:rsidR="0002009C" w:rsidRPr="00F71901" w14:paraId="011B9103"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1C7FA191" w14:textId="77777777" w:rsidR="0002009C" w:rsidRPr="00F71901" w:rsidRDefault="0002009C" w:rsidP="00691488">
            <w:pPr>
              <w:pStyle w:val="Bezriadkovania"/>
              <w:rPr>
                <w:rFonts w:ascii="Times New Roman" w:hAnsi="Times New Roman"/>
              </w:rPr>
            </w:pPr>
            <w:r w:rsidRPr="00F71901">
              <w:rPr>
                <w:rFonts w:ascii="Times New Roman" w:hAnsi="Times New Roman"/>
              </w:rPr>
              <w:t>1</w:t>
            </w:r>
            <w:r>
              <w:rPr>
                <w:rFonts w:ascii="Times New Roman" w:hAnsi="Times New Roman"/>
              </w:rPr>
              <w:t>b</w:t>
            </w:r>
            <w:r w:rsidRPr="00F71901">
              <w:rPr>
                <w:rFonts w:ascii="Times New Roman" w:hAnsi="Times New Roman"/>
              </w:rPr>
              <w:t>) džúsy</w:t>
            </w:r>
          </w:p>
        </w:tc>
        <w:tc>
          <w:tcPr>
            <w:tcW w:w="1243" w:type="dxa"/>
            <w:tcBorders>
              <w:top w:val="nil"/>
              <w:left w:val="nil"/>
              <w:bottom w:val="single" w:sz="4" w:space="0" w:color="auto"/>
              <w:right w:val="single" w:sz="4" w:space="0" w:color="auto"/>
            </w:tcBorders>
            <w:shd w:val="clear" w:color="auto" w:fill="auto"/>
            <w:noWrap/>
            <w:vAlign w:val="center"/>
            <w:hideMark/>
          </w:tcPr>
          <w:p w14:paraId="67660753" w14:textId="77777777" w:rsidR="0002009C" w:rsidRPr="00F71901" w:rsidRDefault="0002009C" w:rsidP="00691488">
            <w:pPr>
              <w:pStyle w:val="Bezriadkovania"/>
              <w:jc w:val="right"/>
              <w:rPr>
                <w:rFonts w:ascii="Times New Roman" w:hAnsi="Times New Roman"/>
              </w:rPr>
            </w:pPr>
            <w:r w:rsidRPr="00F71901">
              <w:rPr>
                <w:rFonts w:ascii="Times New Roman" w:hAnsi="Times New Roman"/>
              </w:rPr>
              <w:t>48 223 811</w:t>
            </w:r>
          </w:p>
        </w:tc>
        <w:tc>
          <w:tcPr>
            <w:tcW w:w="971" w:type="dxa"/>
            <w:vMerge/>
            <w:tcBorders>
              <w:top w:val="nil"/>
              <w:left w:val="single" w:sz="4" w:space="0" w:color="auto"/>
              <w:bottom w:val="single" w:sz="4" w:space="0" w:color="auto"/>
              <w:right w:val="single" w:sz="4" w:space="0" w:color="auto"/>
            </w:tcBorders>
            <w:shd w:val="clear" w:color="auto" w:fill="auto"/>
            <w:vAlign w:val="center"/>
            <w:hideMark/>
          </w:tcPr>
          <w:p w14:paraId="5033D836" w14:textId="77777777" w:rsidR="0002009C" w:rsidRPr="00F71901" w:rsidRDefault="0002009C" w:rsidP="00691488">
            <w:pPr>
              <w:pStyle w:val="Bezriadkovania"/>
              <w:jc w:val="center"/>
              <w:rPr>
                <w:rFonts w:ascii="Times New Roman" w:hAnsi="Times New Roman"/>
              </w:rPr>
            </w:pPr>
          </w:p>
        </w:tc>
        <w:tc>
          <w:tcPr>
            <w:tcW w:w="1247" w:type="dxa"/>
            <w:tcBorders>
              <w:top w:val="nil"/>
              <w:left w:val="nil"/>
              <w:bottom w:val="single" w:sz="4" w:space="0" w:color="auto"/>
              <w:right w:val="single" w:sz="4" w:space="0" w:color="auto"/>
            </w:tcBorders>
            <w:shd w:val="clear" w:color="auto" w:fill="auto"/>
            <w:noWrap/>
            <w:vAlign w:val="center"/>
            <w:hideMark/>
          </w:tcPr>
          <w:p w14:paraId="6FFA8062"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7 233 572</w:t>
            </w:r>
          </w:p>
        </w:tc>
        <w:tc>
          <w:tcPr>
            <w:tcW w:w="1247" w:type="dxa"/>
            <w:tcBorders>
              <w:top w:val="nil"/>
              <w:left w:val="nil"/>
              <w:bottom w:val="single" w:sz="4" w:space="0" w:color="auto"/>
              <w:right w:val="single" w:sz="4" w:space="0" w:color="auto"/>
            </w:tcBorders>
            <w:shd w:val="clear" w:color="auto" w:fill="auto"/>
            <w:noWrap/>
            <w:vAlign w:val="center"/>
            <w:hideMark/>
          </w:tcPr>
          <w:p w14:paraId="781C1799"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1 446 714</w:t>
            </w:r>
          </w:p>
        </w:tc>
        <w:tc>
          <w:tcPr>
            <w:tcW w:w="1304" w:type="dxa"/>
            <w:tcBorders>
              <w:top w:val="nil"/>
              <w:left w:val="nil"/>
              <w:bottom w:val="single" w:sz="4" w:space="0" w:color="auto"/>
              <w:right w:val="single" w:sz="4" w:space="0" w:color="auto"/>
            </w:tcBorders>
            <w:shd w:val="clear" w:color="auto" w:fill="auto"/>
            <w:noWrap/>
            <w:vAlign w:val="center"/>
            <w:hideMark/>
          </w:tcPr>
          <w:p w14:paraId="68C24D47"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8 680 286</w:t>
            </w:r>
          </w:p>
        </w:tc>
      </w:tr>
      <w:tr w:rsidR="0002009C" w:rsidRPr="00F71901" w14:paraId="1B25A6AB"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1996C901" w14:textId="77777777" w:rsidR="0002009C" w:rsidRPr="00F71901" w:rsidRDefault="0002009C" w:rsidP="00691488">
            <w:pPr>
              <w:pStyle w:val="Bezriadkovania"/>
              <w:rPr>
                <w:rFonts w:ascii="Times New Roman" w:hAnsi="Times New Roman"/>
              </w:rPr>
            </w:pPr>
            <w:r w:rsidRPr="00F71901">
              <w:rPr>
                <w:rFonts w:ascii="Times New Roman" w:hAnsi="Times New Roman"/>
              </w:rPr>
              <w:t>2) energetické nápoje</w:t>
            </w:r>
          </w:p>
        </w:tc>
        <w:tc>
          <w:tcPr>
            <w:tcW w:w="1243" w:type="dxa"/>
            <w:tcBorders>
              <w:top w:val="nil"/>
              <w:left w:val="nil"/>
              <w:bottom w:val="single" w:sz="4" w:space="0" w:color="auto"/>
              <w:right w:val="single" w:sz="4" w:space="0" w:color="auto"/>
            </w:tcBorders>
            <w:shd w:val="clear" w:color="auto" w:fill="auto"/>
            <w:noWrap/>
            <w:vAlign w:val="center"/>
            <w:hideMark/>
          </w:tcPr>
          <w:p w14:paraId="48A9E595" w14:textId="77777777" w:rsidR="0002009C" w:rsidRPr="00F71901" w:rsidRDefault="0002009C" w:rsidP="00691488">
            <w:pPr>
              <w:pStyle w:val="Bezriadkovania"/>
              <w:jc w:val="right"/>
              <w:rPr>
                <w:rFonts w:ascii="Times New Roman" w:hAnsi="Times New Roman"/>
              </w:rPr>
            </w:pPr>
            <w:r w:rsidRPr="00F71901">
              <w:rPr>
                <w:rFonts w:ascii="Times New Roman" w:hAnsi="Times New Roman"/>
              </w:rPr>
              <w:t>30 649 367</w:t>
            </w:r>
          </w:p>
        </w:tc>
        <w:tc>
          <w:tcPr>
            <w:tcW w:w="971" w:type="dxa"/>
            <w:tcBorders>
              <w:top w:val="nil"/>
              <w:left w:val="nil"/>
              <w:bottom w:val="single" w:sz="4" w:space="0" w:color="auto"/>
              <w:right w:val="single" w:sz="4" w:space="0" w:color="auto"/>
            </w:tcBorders>
            <w:shd w:val="clear" w:color="auto" w:fill="auto"/>
            <w:noWrap/>
            <w:vAlign w:val="center"/>
            <w:hideMark/>
          </w:tcPr>
          <w:p w14:paraId="38D96FA4"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0,30</w:t>
            </w:r>
          </w:p>
        </w:tc>
        <w:tc>
          <w:tcPr>
            <w:tcW w:w="1247" w:type="dxa"/>
            <w:tcBorders>
              <w:top w:val="nil"/>
              <w:left w:val="nil"/>
              <w:bottom w:val="single" w:sz="4" w:space="0" w:color="auto"/>
              <w:right w:val="single" w:sz="4" w:space="0" w:color="auto"/>
            </w:tcBorders>
            <w:shd w:val="clear" w:color="auto" w:fill="auto"/>
            <w:noWrap/>
            <w:vAlign w:val="center"/>
            <w:hideMark/>
          </w:tcPr>
          <w:p w14:paraId="089CB4F5"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9 194 810</w:t>
            </w:r>
          </w:p>
        </w:tc>
        <w:tc>
          <w:tcPr>
            <w:tcW w:w="1247" w:type="dxa"/>
            <w:tcBorders>
              <w:top w:val="nil"/>
              <w:left w:val="nil"/>
              <w:bottom w:val="single" w:sz="4" w:space="0" w:color="auto"/>
              <w:right w:val="single" w:sz="4" w:space="0" w:color="auto"/>
            </w:tcBorders>
            <w:shd w:val="clear" w:color="auto" w:fill="auto"/>
            <w:noWrap/>
            <w:vAlign w:val="center"/>
            <w:hideMark/>
          </w:tcPr>
          <w:p w14:paraId="7ED6CE54"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1 838 962</w:t>
            </w:r>
          </w:p>
        </w:tc>
        <w:tc>
          <w:tcPr>
            <w:tcW w:w="1304" w:type="dxa"/>
            <w:tcBorders>
              <w:top w:val="nil"/>
              <w:left w:val="nil"/>
              <w:bottom w:val="single" w:sz="4" w:space="0" w:color="auto"/>
              <w:right w:val="single" w:sz="4" w:space="0" w:color="auto"/>
            </w:tcBorders>
            <w:shd w:val="clear" w:color="auto" w:fill="auto"/>
            <w:noWrap/>
            <w:vAlign w:val="center"/>
            <w:hideMark/>
          </w:tcPr>
          <w:p w14:paraId="11B6569E"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11 033 772</w:t>
            </w:r>
          </w:p>
        </w:tc>
      </w:tr>
      <w:tr w:rsidR="0002009C" w:rsidRPr="00F71901" w14:paraId="7E6B95C8"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E77BB9A" w14:textId="77777777" w:rsidR="0002009C" w:rsidRPr="00F71901" w:rsidRDefault="0002009C" w:rsidP="00691488">
            <w:pPr>
              <w:pStyle w:val="Bezriadkovania"/>
              <w:rPr>
                <w:rFonts w:ascii="Times New Roman" w:hAnsi="Times New Roman"/>
              </w:rPr>
            </w:pPr>
            <w:r w:rsidRPr="00F71901">
              <w:rPr>
                <w:rFonts w:ascii="Times New Roman" w:hAnsi="Times New Roman"/>
              </w:rPr>
              <w:t>3) sirupy</w:t>
            </w:r>
          </w:p>
        </w:tc>
        <w:tc>
          <w:tcPr>
            <w:tcW w:w="1243" w:type="dxa"/>
            <w:tcBorders>
              <w:top w:val="nil"/>
              <w:left w:val="nil"/>
              <w:bottom w:val="single" w:sz="4" w:space="0" w:color="auto"/>
              <w:right w:val="single" w:sz="4" w:space="0" w:color="auto"/>
            </w:tcBorders>
            <w:shd w:val="clear" w:color="auto" w:fill="auto"/>
            <w:noWrap/>
            <w:vAlign w:val="center"/>
            <w:hideMark/>
          </w:tcPr>
          <w:p w14:paraId="2264AF61" w14:textId="77777777" w:rsidR="0002009C" w:rsidRPr="00F71901" w:rsidRDefault="0002009C" w:rsidP="00691488">
            <w:pPr>
              <w:pStyle w:val="Bezriadkovania"/>
              <w:jc w:val="right"/>
              <w:rPr>
                <w:rFonts w:ascii="Times New Roman" w:hAnsi="Times New Roman"/>
              </w:rPr>
            </w:pPr>
            <w:r w:rsidRPr="00F71901">
              <w:rPr>
                <w:rFonts w:ascii="Times New Roman" w:hAnsi="Times New Roman"/>
              </w:rPr>
              <w:t>6 646 261</w:t>
            </w:r>
          </w:p>
        </w:tc>
        <w:tc>
          <w:tcPr>
            <w:tcW w:w="971" w:type="dxa"/>
            <w:tcBorders>
              <w:top w:val="nil"/>
              <w:left w:val="nil"/>
              <w:bottom w:val="single" w:sz="4" w:space="0" w:color="auto"/>
              <w:right w:val="single" w:sz="4" w:space="0" w:color="auto"/>
            </w:tcBorders>
            <w:shd w:val="clear" w:color="auto" w:fill="auto"/>
            <w:noWrap/>
            <w:vAlign w:val="center"/>
            <w:hideMark/>
          </w:tcPr>
          <w:p w14:paraId="0BA8EB11"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1,05</w:t>
            </w:r>
          </w:p>
        </w:tc>
        <w:tc>
          <w:tcPr>
            <w:tcW w:w="1247" w:type="dxa"/>
            <w:tcBorders>
              <w:top w:val="nil"/>
              <w:left w:val="nil"/>
              <w:bottom w:val="single" w:sz="4" w:space="0" w:color="auto"/>
              <w:right w:val="single" w:sz="4" w:space="0" w:color="auto"/>
            </w:tcBorders>
            <w:shd w:val="clear" w:color="auto" w:fill="auto"/>
            <w:noWrap/>
            <w:vAlign w:val="center"/>
            <w:hideMark/>
          </w:tcPr>
          <w:p w14:paraId="6A4EA1F2"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6 978 574</w:t>
            </w:r>
          </w:p>
        </w:tc>
        <w:tc>
          <w:tcPr>
            <w:tcW w:w="1247" w:type="dxa"/>
            <w:tcBorders>
              <w:top w:val="nil"/>
              <w:left w:val="nil"/>
              <w:bottom w:val="single" w:sz="4" w:space="0" w:color="auto"/>
              <w:right w:val="single" w:sz="4" w:space="0" w:color="auto"/>
            </w:tcBorders>
            <w:shd w:val="clear" w:color="auto" w:fill="auto"/>
            <w:noWrap/>
            <w:vAlign w:val="center"/>
            <w:hideMark/>
          </w:tcPr>
          <w:p w14:paraId="65A7B8A6"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1 395 715</w:t>
            </w:r>
          </w:p>
        </w:tc>
        <w:tc>
          <w:tcPr>
            <w:tcW w:w="1304" w:type="dxa"/>
            <w:tcBorders>
              <w:top w:val="nil"/>
              <w:left w:val="nil"/>
              <w:bottom w:val="single" w:sz="4" w:space="0" w:color="auto"/>
              <w:right w:val="single" w:sz="4" w:space="0" w:color="auto"/>
            </w:tcBorders>
            <w:shd w:val="clear" w:color="auto" w:fill="auto"/>
            <w:noWrap/>
            <w:vAlign w:val="center"/>
            <w:hideMark/>
          </w:tcPr>
          <w:p w14:paraId="6E639C2E"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8 374 289</w:t>
            </w:r>
          </w:p>
        </w:tc>
      </w:tr>
      <w:tr w:rsidR="0002009C" w:rsidRPr="00F71901" w14:paraId="0C9CF774"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05E0A47" w14:textId="77777777" w:rsidR="0002009C" w:rsidRPr="00F71901" w:rsidRDefault="0002009C" w:rsidP="00691488">
            <w:pPr>
              <w:pStyle w:val="Bezriadkovania"/>
              <w:rPr>
                <w:rFonts w:ascii="Times New Roman" w:hAnsi="Times New Roman"/>
              </w:rPr>
            </w:pPr>
            <w:r w:rsidRPr="00F71901">
              <w:rPr>
                <w:rFonts w:ascii="Times New Roman" w:hAnsi="Times New Roman"/>
              </w:rPr>
              <w:t>4a) šumienky</w:t>
            </w:r>
          </w:p>
        </w:tc>
        <w:tc>
          <w:tcPr>
            <w:tcW w:w="1243" w:type="dxa"/>
            <w:tcBorders>
              <w:top w:val="nil"/>
              <w:left w:val="nil"/>
              <w:bottom w:val="single" w:sz="4" w:space="0" w:color="auto"/>
              <w:right w:val="single" w:sz="4" w:space="0" w:color="auto"/>
            </w:tcBorders>
            <w:shd w:val="clear" w:color="auto" w:fill="auto"/>
            <w:noWrap/>
            <w:vAlign w:val="center"/>
            <w:hideMark/>
          </w:tcPr>
          <w:p w14:paraId="32BCF992" w14:textId="77777777" w:rsidR="0002009C" w:rsidRPr="00F71901" w:rsidRDefault="0002009C" w:rsidP="00691488">
            <w:pPr>
              <w:pStyle w:val="Bezriadkovania"/>
              <w:jc w:val="right"/>
              <w:rPr>
                <w:rFonts w:ascii="Times New Roman" w:hAnsi="Times New Roman"/>
              </w:rPr>
            </w:pPr>
            <w:r>
              <w:rPr>
                <w:rFonts w:ascii="Times New Roman" w:hAnsi="Times New Roman"/>
              </w:rPr>
              <w:t>  1 464 812*</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BF1D3A" w14:textId="77777777" w:rsidR="0002009C" w:rsidRDefault="0002009C" w:rsidP="00691488">
            <w:pPr>
              <w:pStyle w:val="Bezriadkovania"/>
              <w:jc w:val="center"/>
              <w:rPr>
                <w:rFonts w:ascii="Times New Roman" w:hAnsi="Times New Roman"/>
              </w:rPr>
            </w:pPr>
            <w:r>
              <w:rPr>
                <w:rFonts w:ascii="Times New Roman" w:hAnsi="Times New Roman"/>
              </w:rPr>
              <w:t>0,15 (l)/</w:t>
            </w:r>
          </w:p>
          <w:p w14:paraId="3CD0EB00" w14:textId="77777777" w:rsidR="0002009C" w:rsidRPr="00F71901" w:rsidRDefault="0002009C" w:rsidP="00691488">
            <w:pPr>
              <w:pStyle w:val="Bezriadkovania"/>
              <w:jc w:val="center"/>
              <w:rPr>
                <w:rFonts w:ascii="Times New Roman" w:hAnsi="Times New Roman"/>
              </w:rPr>
            </w:pPr>
            <w:r>
              <w:rPr>
                <w:rFonts w:ascii="Times New Roman" w:hAnsi="Times New Roman"/>
              </w:rPr>
              <w:t>4,30 (kg)</w:t>
            </w:r>
          </w:p>
        </w:tc>
        <w:tc>
          <w:tcPr>
            <w:tcW w:w="1247" w:type="dxa"/>
            <w:tcBorders>
              <w:top w:val="nil"/>
              <w:left w:val="nil"/>
              <w:bottom w:val="single" w:sz="4" w:space="0" w:color="auto"/>
              <w:right w:val="single" w:sz="4" w:space="0" w:color="auto"/>
            </w:tcBorders>
            <w:shd w:val="clear" w:color="auto" w:fill="auto"/>
            <w:noWrap/>
            <w:vAlign w:val="center"/>
            <w:hideMark/>
          </w:tcPr>
          <w:p w14:paraId="35D429EE"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219 722</w:t>
            </w:r>
          </w:p>
        </w:tc>
        <w:tc>
          <w:tcPr>
            <w:tcW w:w="1247" w:type="dxa"/>
            <w:tcBorders>
              <w:top w:val="nil"/>
              <w:left w:val="nil"/>
              <w:bottom w:val="single" w:sz="4" w:space="0" w:color="auto"/>
              <w:right w:val="single" w:sz="4" w:space="0" w:color="auto"/>
            </w:tcBorders>
            <w:shd w:val="clear" w:color="auto" w:fill="auto"/>
            <w:noWrap/>
            <w:vAlign w:val="center"/>
            <w:hideMark/>
          </w:tcPr>
          <w:p w14:paraId="27595B84"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43 944</w:t>
            </w:r>
          </w:p>
        </w:tc>
        <w:tc>
          <w:tcPr>
            <w:tcW w:w="1304" w:type="dxa"/>
            <w:tcBorders>
              <w:top w:val="nil"/>
              <w:left w:val="nil"/>
              <w:bottom w:val="single" w:sz="4" w:space="0" w:color="auto"/>
              <w:right w:val="single" w:sz="4" w:space="0" w:color="auto"/>
            </w:tcBorders>
            <w:shd w:val="clear" w:color="auto" w:fill="auto"/>
            <w:noWrap/>
            <w:vAlign w:val="center"/>
            <w:hideMark/>
          </w:tcPr>
          <w:p w14:paraId="2A189871"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263 666</w:t>
            </w:r>
          </w:p>
        </w:tc>
      </w:tr>
      <w:tr w:rsidR="0002009C" w:rsidRPr="00F71901" w14:paraId="644DA75E"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7CCDCCCB" w14:textId="77777777" w:rsidR="0002009C" w:rsidRPr="00F71901" w:rsidRDefault="0002009C" w:rsidP="00691488">
            <w:pPr>
              <w:pStyle w:val="Bezriadkovania"/>
              <w:rPr>
                <w:rFonts w:ascii="Times New Roman" w:hAnsi="Times New Roman"/>
              </w:rPr>
            </w:pPr>
            <w:r w:rsidRPr="00F71901">
              <w:rPr>
                <w:rFonts w:ascii="Times New Roman" w:hAnsi="Times New Roman"/>
              </w:rPr>
              <w:t>4b) práškové a instantné nápoje</w:t>
            </w:r>
          </w:p>
        </w:tc>
        <w:tc>
          <w:tcPr>
            <w:tcW w:w="1243" w:type="dxa"/>
            <w:tcBorders>
              <w:top w:val="nil"/>
              <w:left w:val="nil"/>
              <w:bottom w:val="single" w:sz="4" w:space="0" w:color="auto"/>
              <w:right w:val="single" w:sz="4" w:space="0" w:color="auto"/>
            </w:tcBorders>
            <w:shd w:val="clear" w:color="auto" w:fill="auto"/>
            <w:noWrap/>
            <w:vAlign w:val="center"/>
            <w:hideMark/>
          </w:tcPr>
          <w:p w14:paraId="7E3675AA" w14:textId="77777777" w:rsidR="0002009C" w:rsidRPr="00F71901" w:rsidRDefault="0002009C" w:rsidP="00691488">
            <w:pPr>
              <w:pStyle w:val="Bezriadkovania"/>
              <w:jc w:val="right"/>
              <w:rPr>
                <w:rFonts w:ascii="Times New Roman" w:hAnsi="Times New Roman"/>
              </w:rPr>
            </w:pPr>
            <w:r>
              <w:rPr>
                <w:rFonts w:ascii="Times New Roman" w:hAnsi="Times New Roman"/>
              </w:rPr>
              <w:t>7 722 073*</w:t>
            </w:r>
          </w:p>
        </w:tc>
        <w:tc>
          <w:tcPr>
            <w:tcW w:w="971" w:type="dxa"/>
            <w:vMerge/>
            <w:tcBorders>
              <w:top w:val="nil"/>
              <w:left w:val="single" w:sz="4" w:space="0" w:color="auto"/>
              <w:bottom w:val="single" w:sz="4" w:space="0" w:color="auto"/>
              <w:right w:val="single" w:sz="4" w:space="0" w:color="auto"/>
            </w:tcBorders>
            <w:shd w:val="clear" w:color="auto" w:fill="auto"/>
            <w:vAlign w:val="center"/>
            <w:hideMark/>
          </w:tcPr>
          <w:p w14:paraId="0A4CE695" w14:textId="77777777" w:rsidR="0002009C" w:rsidRPr="00F71901" w:rsidRDefault="0002009C" w:rsidP="00691488">
            <w:pPr>
              <w:pStyle w:val="Bezriadkovania"/>
              <w:jc w:val="right"/>
              <w:rPr>
                <w:rFonts w:ascii="Times New Roman" w:hAnsi="Times New Roman"/>
                <w:b/>
              </w:rPr>
            </w:pPr>
          </w:p>
        </w:tc>
        <w:tc>
          <w:tcPr>
            <w:tcW w:w="1247" w:type="dxa"/>
            <w:tcBorders>
              <w:top w:val="nil"/>
              <w:left w:val="nil"/>
              <w:bottom w:val="single" w:sz="4" w:space="0" w:color="auto"/>
              <w:right w:val="single" w:sz="4" w:space="0" w:color="auto"/>
            </w:tcBorders>
            <w:shd w:val="clear" w:color="auto" w:fill="auto"/>
            <w:noWrap/>
            <w:vAlign w:val="center"/>
            <w:hideMark/>
          </w:tcPr>
          <w:p w14:paraId="4336A44A"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1 158 311</w:t>
            </w:r>
          </w:p>
        </w:tc>
        <w:tc>
          <w:tcPr>
            <w:tcW w:w="1247" w:type="dxa"/>
            <w:tcBorders>
              <w:top w:val="nil"/>
              <w:left w:val="nil"/>
              <w:bottom w:val="single" w:sz="4" w:space="0" w:color="auto"/>
              <w:right w:val="single" w:sz="4" w:space="0" w:color="auto"/>
            </w:tcBorders>
            <w:shd w:val="clear" w:color="auto" w:fill="auto"/>
            <w:noWrap/>
            <w:vAlign w:val="center"/>
            <w:hideMark/>
          </w:tcPr>
          <w:p w14:paraId="224993A2"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231 662</w:t>
            </w:r>
          </w:p>
        </w:tc>
        <w:tc>
          <w:tcPr>
            <w:tcW w:w="1304" w:type="dxa"/>
            <w:tcBorders>
              <w:top w:val="nil"/>
              <w:left w:val="nil"/>
              <w:bottom w:val="single" w:sz="4" w:space="0" w:color="auto"/>
              <w:right w:val="single" w:sz="4" w:space="0" w:color="auto"/>
            </w:tcBorders>
            <w:shd w:val="clear" w:color="auto" w:fill="auto"/>
            <w:noWrap/>
            <w:vAlign w:val="center"/>
            <w:hideMark/>
          </w:tcPr>
          <w:p w14:paraId="7BB18524"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1 389 973</w:t>
            </w:r>
          </w:p>
        </w:tc>
      </w:tr>
      <w:tr w:rsidR="0002009C" w:rsidRPr="00F71901" w14:paraId="6260ED9D"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1AB391" w14:textId="77777777" w:rsidR="0002009C" w:rsidRPr="00F71901" w:rsidRDefault="0002009C" w:rsidP="00691488">
            <w:pPr>
              <w:pStyle w:val="Bezriadkovania"/>
              <w:rPr>
                <w:rFonts w:ascii="Times New Roman" w:hAnsi="Times New Roman"/>
                <w:b/>
              </w:rPr>
            </w:pPr>
            <w:r w:rsidRPr="00F71901">
              <w:rPr>
                <w:rFonts w:ascii="Times New Roman" w:hAnsi="Times New Roman"/>
                <w:b/>
              </w:rPr>
              <w:t>Spolu</w:t>
            </w:r>
          </w:p>
        </w:tc>
        <w:tc>
          <w:tcPr>
            <w:tcW w:w="1243" w:type="dxa"/>
            <w:tcBorders>
              <w:top w:val="nil"/>
              <w:left w:val="nil"/>
              <w:bottom w:val="single" w:sz="4" w:space="0" w:color="auto"/>
              <w:right w:val="single" w:sz="4" w:space="0" w:color="auto"/>
            </w:tcBorders>
            <w:shd w:val="clear" w:color="auto" w:fill="D9D9D9" w:themeFill="background1" w:themeFillShade="D9"/>
            <w:noWrap/>
            <w:vAlign w:val="center"/>
            <w:hideMark/>
          </w:tcPr>
          <w:p w14:paraId="2567832A" w14:textId="77777777" w:rsidR="0002009C" w:rsidRPr="00F71901" w:rsidRDefault="0002009C" w:rsidP="00691488">
            <w:pPr>
              <w:pStyle w:val="Bezriadkovania"/>
              <w:jc w:val="right"/>
              <w:rPr>
                <w:rFonts w:ascii="Times New Roman" w:hAnsi="Times New Roman"/>
                <w:b/>
              </w:rPr>
            </w:pPr>
            <w:r>
              <w:rPr>
                <w:rFonts w:ascii="Times New Roman" w:hAnsi="Times New Roman"/>
                <w:b/>
              </w:rPr>
              <w:t>570 078 161</w:t>
            </w:r>
          </w:p>
        </w:tc>
        <w:tc>
          <w:tcPr>
            <w:tcW w:w="971" w:type="dxa"/>
            <w:tcBorders>
              <w:top w:val="nil"/>
              <w:left w:val="nil"/>
              <w:bottom w:val="single" w:sz="4" w:space="0" w:color="auto"/>
              <w:right w:val="single" w:sz="4" w:space="0" w:color="auto"/>
            </w:tcBorders>
            <w:shd w:val="clear" w:color="auto" w:fill="D9D9D9" w:themeFill="background1" w:themeFillShade="D9"/>
            <w:noWrap/>
            <w:vAlign w:val="center"/>
            <w:hideMark/>
          </w:tcPr>
          <w:p w14:paraId="0F1FB2A9" w14:textId="77777777" w:rsidR="0002009C" w:rsidRPr="00F71901" w:rsidRDefault="0002009C" w:rsidP="00691488">
            <w:pPr>
              <w:pStyle w:val="Bezriadkovania"/>
              <w:jc w:val="right"/>
              <w:rPr>
                <w:rFonts w:ascii="Times New Roman" w:hAnsi="Times New Roman"/>
                <w:b/>
              </w:rPr>
            </w:pPr>
          </w:p>
        </w:tc>
        <w:tc>
          <w:tcPr>
            <w:tcW w:w="1247" w:type="dxa"/>
            <w:tcBorders>
              <w:top w:val="nil"/>
              <w:left w:val="nil"/>
              <w:bottom w:val="single" w:sz="4" w:space="0" w:color="auto"/>
              <w:right w:val="single" w:sz="4" w:space="0" w:color="auto"/>
            </w:tcBorders>
            <w:shd w:val="clear" w:color="auto" w:fill="D9D9D9" w:themeFill="background1" w:themeFillShade="D9"/>
            <w:noWrap/>
            <w:vAlign w:val="center"/>
            <w:hideMark/>
          </w:tcPr>
          <w:p w14:paraId="4E15AD0C" w14:textId="77777777" w:rsidR="0002009C" w:rsidRPr="00F71901" w:rsidRDefault="0002009C" w:rsidP="00691488">
            <w:pPr>
              <w:pStyle w:val="Bezriadkovania"/>
              <w:jc w:val="right"/>
              <w:rPr>
                <w:rFonts w:ascii="Times New Roman" w:hAnsi="Times New Roman"/>
                <w:b/>
              </w:rPr>
            </w:pPr>
            <w:r>
              <w:rPr>
                <w:rFonts w:ascii="Times New Roman" w:hAnsi="Times New Roman"/>
                <w:b/>
              </w:rPr>
              <w:t>96 090 764</w:t>
            </w:r>
          </w:p>
        </w:tc>
        <w:tc>
          <w:tcPr>
            <w:tcW w:w="1247" w:type="dxa"/>
            <w:tcBorders>
              <w:top w:val="nil"/>
              <w:left w:val="nil"/>
              <w:bottom w:val="single" w:sz="4" w:space="0" w:color="auto"/>
              <w:right w:val="single" w:sz="4" w:space="0" w:color="auto"/>
            </w:tcBorders>
            <w:shd w:val="clear" w:color="auto" w:fill="D9D9D9" w:themeFill="background1" w:themeFillShade="D9"/>
            <w:noWrap/>
            <w:vAlign w:val="center"/>
            <w:hideMark/>
          </w:tcPr>
          <w:p w14:paraId="309C9348" w14:textId="77777777" w:rsidR="0002009C" w:rsidRPr="00F71901" w:rsidRDefault="0002009C" w:rsidP="00691488">
            <w:pPr>
              <w:pStyle w:val="Bezriadkovania"/>
              <w:jc w:val="right"/>
              <w:rPr>
                <w:rFonts w:ascii="Times New Roman" w:hAnsi="Times New Roman"/>
                <w:b/>
              </w:rPr>
            </w:pPr>
            <w:r>
              <w:rPr>
                <w:rFonts w:ascii="Times New Roman" w:hAnsi="Times New Roman"/>
                <w:b/>
              </w:rPr>
              <w:t>18 942 968</w:t>
            </w:r>
          </w:p>
        </w:tc>
        <w:tc>
          <w:tcPr>
            <w:tcW w:w="1304" w:type="dxa"/>
            <w:tcBorders>
              <w:top w:val="nil"/>
              <w:left w:val="nil"/>
              <w:bottom w:val="single" w:sz="4" w:space="0" w:color="auto"/>
              <w:right w:val="single" w:sz="4" w:space="0" w:color="auto"/>
            </w:tcBorders>
            <w:shd w:val="clear" w:color="auto" w:fill="D9D9D9" w:themeFill="background1" w:themeFillShade="D9"/>
            <w:noWrap/>
            <w:vAlign w:val="center"/>
            <w:hideMark/>
          </w:tcPr>
          <w:p w14:paraId="01CAF68B" w14:textId="77777777" w:rsidR="0002009C" w:rsidRPr="00F71901" w:rsidRDefault="0002009C" w:rsidP="00691488">
            <w:pPr>
              <w:pStyle w:val="Bezriadkovania"/>
              <w:jc w:val="right"/>
              <w:rPr>
                <w:rFonts w:ascii="Times New Roman" w:hAnsi="Times New Roman"/>
                <w:b/>
              </w:rPr>
            </w:pPr>
            <w:r>
              <w:rPr>
                <w:rFonts w:ascii="Times New Roman" w:hAnsi="Times New Roman"/>
                <w:b/>
              </w:rPr>
              <w:t>115 033 733</w:t>
            </w:r>
          </w:p>
        </w:tc>
      </w:tr>
    </w:tbl>
    <w:p w14:paraId="3B8885F1" w14:textId="77777777" w:rsidR="0002009C" w:rsidRPr="00D4317F" w:rsidRDefault="0002009C" w:rsidP="0002009C">
      <w:pPr>
        <w:ind w:left="6372" w:firstLine="708"/>
        <w:jc w:val="both"/>
        <w:rPr>
          <w:i/>
          <w:sz w:val="20"/>
          <w:szCs w:val="20"/>
        </w:rPr>
      </w:pPr>
      <w:r w:rsidRPr="00D4317F">
        <w:rPr>
          <w:i/>
          <w:sz w:val="20"/>
          <w:szCs w:val="20"/>
        </w:rPr>
        <w:t>*litre hotového nápoja</w:t>
      </w:r>
    </w:p>
    <w:p w14:paraId="7F873A3A" w14:textId="77777777" w:rsidR="0002009C" w:rsidRPr="00D4317F" w:rsidRDefault="0002009C" w:rsidP="0002009C">
      <w:pPr>
        <w:jc w:val="both"/>
      </w:pPr>
      <w:r w:rsidRPr="00D4317F">
        <w:t>Fiškálny vplyv</w:t>
      </w:r>
    </w:p>
    <w:tbl>
      <w:tblPr>
        <w:tblW w:w="907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1"/>
        <w:gridCol w:w="964"/>
        <w:gridCol w:w="964"/>
        <w:gridCol w:w="964"/>
        <w:gridCol w:w="964"/>
        <w:gridCol w:w="964"/>
        <w:gridCol w:w="964"/>
      </w:tblGrid>
      <w:tr w:rsidR="0002009C" w:rsidRPr="00D94DE0" w14:paraId="6F776F1A" w14:textId="77777777" w:rsidTr="00691488">
        <w:trPr>
          <w:cantSplit/>
          <w:trHeight w:val="70"/>
        </w:trPr>
        <w:tc>
          <w:tcPr>
            <w:tcW w:w="3291" w:type="dxa"/>
            <w:vMerge w:val="restart"/>
            <w:shd w:val="clear" w:color="auto" w:fill="BFBFBF"/>
            <w:vAlign w:val="center"/>
          </w:tcPr>
          <w:p w14:paraId="01D1AE72" w14:textId="77777777" w:rsidR="0002009C" w:rsidRPr="00F71901" w:rsidRDefault="0002009C" w:rsidP="00691488">
            <w:pPr>
              <w:pStyle w:val="Bezriadkovania"/>
              <w:rPr>
                <w:rFonts w:ascii="Times New Roman" w:hAnsi="Times New Roman"/>
                <w:b/>
              </w:rPr>
            </w:pPr>
            <w:r w:rsidRPr="00F71901">
              <w:rPr>
                <w:rFonts w:ascii="Times New Roman" w:hAnsi="Times New Roman"/>
                <w:b/>
              </w:rPr>
              <w:t>Objem aktivít</w:t>
            </w:r>
          </w:p>
        </w:tc>
        <w:tc>
          <w:tcPr>
            <w:tcW w:w="5784" w:type="dxa"/>
            <w:gridSpan w:val="6"/>
            <w:shd w:val="clear" w:color="auto" w:fill="BFBFBF"/>
          </w:tcPr>
          <w:p w14:paraId="641E0A21"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Odhadované objemy</w:t>
            </w:r>
          </w:p>
        </w:tc>
      </w:tr>
      <w:tr w:rsidR="0002009C" w:rsidRPr="00D94DE0" w14:paraId="29755BB0" w14:textId="77777777" w:rsidTr="00691488">
        <w:trPr>
          <w:cantSplit/>
          <w:trHeight w:val="70"/>
        </w:trPr>
        <w:tc>
          <w:tcPr>
            <w:tcW w:w="3291" w:type="dxa"/>
            <w:vMerge/>
            <w:shd w:val="clear" w:color="auto" w:fill="BFBFBF"/>
          </w:tcPr>
          <w:p w14:paraId="53EE247E" w14:textId="77777777" w:rsidR="0002009C" w:rsidRPr="00F71901" w:rsidRDefault="0002009C" w:rsidP="00691488">
            <w:pPr>
              <w:pStyle w:val="Bezriadkovania"/>
              <w:rPr>
                <w:rFonts w:ascii="Times New Roman" w:hAnsi="Times New Roman"/>
                <w:b/>
              </w:rPr>
            </w:pPr>
          </w:p>
        </w:tc>
        <w:tc>
          <w:tcPr>
            <w:tcW w:w="964" w:type="dxa"/>
            <w:shd w:val="clear" w:color="auto" w:fill="BFBFBF"/>
            <w:vAlign w:val="center"/>
          </w:tcPr>
          <w:p w14:paraId="71FACCEA"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2022</w:t>
            </w:r>
          </w:p>
        </w:tc>
        <w:tc>
          <w:tcPr>
            <w:tcW w:w="964" w:type="dxa"/>
            <w:shd w:val="clear" w:color="auto" w:fill="BFBFBF"/>
          </w:tcPr>
          <w:p w14:paraId="3D94105D"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2023</w:t>
            </w:r>
          </w:p>
        </w:tc>
        <w:tc>
          <w:tcPr>
            <w:tcW w:w="964" w:type="dxa"/>
            <w:shd w:val="clear" w:color="auto" w:fill="BFBFBF"/>
          </w:tcPr>
          <w:p w14:paraId="7444943A"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2024</w:t>
            </w:r>
          </w:p>
        </w:tc>
        <w:tc>
          <w:tcPr>
            <w:tcW w:w="964" w:type="dxa"/>
            <w:shd w:val="clear" w:color="auto" w:fill="BFBFBF"/>
            <w:vAlign w:val="center"/>
          </w:tcPr>
          <w:p w14:paraId="05F76A1D"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2025</w:t>
            </w:r>
          </w:p>
        </w:tc>
        <w:tc>
          <w:tcPr>
            <w:tcW w:w="964" w:type="dxa"/>
            <w:shd w:val="clear" w:color="auto" w:fill="BFBFBF"/>
            <w:vAlign w:val="center"/>
          </w:tcPr>
          <w:p w14:paraId="7FAE8384"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2026</w:t>
            </w:r>
          </w:p>
        </w:tc>
        <w:tc>
          <w:tcPr>
            <w:tcW w:w="964" w:type="dxa"/>
            <w:shd w:val="clear" w:color="auto" w:fill="BFBFBF"/>
            <w:vAlign w:val="center"/>
          </w:tcPr>
          <w:p w14:paraId="64F86CDE"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2027</w:t>
            </w:r>
          </w:p>
        </w:tc>
      </w:tr>
      <w:tr w:rsidR="0002009C" w:rsidRPr="00D94DE0" w14:paraId="26C1D202" w14:textId="77777777" w:rsidTr="00691488">
        <w:trPr>
          <w:trHeight w:val="70"/>
        </w:trPr>
        <w:tc>
          <w:tcPr>
            <w:tcW w:w="3291" w:type="dxa"/>
          </w:tcPr>
          <w:p w14:paraId="164B3D04"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Reálny rast konečnej spotreby domácnosti (v %)</w:t>
            </w:r>
          </w:p>
        </w:tc>
        <w:tc>
          <w:tcPr>
            <w:tcW w:w="964" w:type="dxa"/>
            <w:vAlign w:val="center"/>
          </w:tcPr>
          <w:p w14:paraId="5F708044" w14:textId="77777777" w:rsidR="0002009C" w:rsidRPr="00F71901" w:rsidRDefault="0002009C" w:rsidP="00691488">
            <w:pPr>
              <w:pStyle w:val="Bezriadkovania"/>
              <w:jc w:val="center"/>
              <w:rPr>
                <w:rFonts w:ascii="Times New Roman" w:hAnsi="Times New Roman"/>
                <w:color w:val="000000" w:themeColor="text1"/>
              </w:rPr>
            </w:pPr>
          </w:p>
        </w:tc>
        <w:tc>
          <w:tcPr>
            <w:tcW w:w="964" w:type="dxa"/>
            <w:vAlign w:val="center"/>
          </w:tcPr>
          <w:p w14:paraId="79F5AB48"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-1,9</w:t>
            </w:r>
          </w:p>
        </w:tc>
        <w:tc>
          <w:tcPr>
            <w:tcW w:w="964" w:type="dxa"/>
            <w:vAlign w:val="center"/>
          </w:tcPr>
          <w:p w14:paraId="60B8EFA7"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3,3</w:t>
            </w:r>
          </w:p>
        </w:tc>
        <w:tc>
          <w:tcPr>
            <w:tcW w:w="964" w:type="dxa"/>
            <w:vAlign w:val="center"/>
          </w:tcPr>
          <w:p w14:paraId="31CEB54E"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1,7</w:t>
            </w:r>
          </w:p>
        </w:tc>
        <w:tc>
          <w:tcPr>
            <w:tcW w:w="964" w:type="dxa"/>
            <w:vAlign w:val="center"/>
          </w:tcPr>
          <w:p w14:paraId="620E50CB"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1,0</w:t>
            </w:r>
          </w:p>
        </w:tc>
        <w:tc>
          <w:tcPr>
            <w:tcW w:w="964" w:type="dxa"/>
            <w:vAlign w:val="center"/>
          </w:tcPr>
          <w:p w14:paraId="5A3E6552"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1,1</w:t>
            </w:r>
          </w:p>
        </w:tc>
      </w:tr>
      <w:tr w:rsidR="0002009C" w:rsidRPr="00D94DE0" w14:paraId="006B7092" w14:textId="77777777" w:rsidTr="00691488">
        <w:trPr>
          <w:trHeight w:val="70"/>
        </w:trPr>
        <w:tc>
          <w:tcPr>
            <w:tcW w:w="3291" w:type="dxa"/>
          </w:tcPr>
          <w:p w14:paraId="74A25AAF"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 xml:space="preserve">Očakávaný výnos indexovaný – statický predpoklad (mil. </w:t>
            </w:r>
            <w:r w:rsidRPr="00F71901">
              <w:rPr>
                <w:rFonts w:ascii="Times New Roman" w:hAnsi="Times New Roman"/>
                <w:color w:val="000000"/>
              </w:rPr>
              <w:t>€)</w:t>
            </w:r>
          </w:p>
        </w:tc>
        <w:tc>
          <w:tcPr>
            <w:tcW w:w="964" w:type="dxa"/>
            <w:vAlign w:val="center"/>
          </w:tcPr>
          <w:p w14:paraId="137DE21D"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115,0</w:t>
            </w:r>
          </w:p>
        </w:tc>
        <w:tc>
          <w:tcPr>
            <w:tcW w:w="964" w:type="dxa"/>
            <w:vAlign w:val="center"/>
          </w:tcPr>
          <w:p w14:paraId="5F5833CC"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112,9</w:t>
            </w:r>
          </w:p>
        </w:tc>
        <w:tc>
          <w:tcPr>
            <w:tcW w:w="964" w:type="dxa"/>
            <w:vAlign w:val="center"/>
          </w:tcPr>
          <w:p w14:paraId="55C7FAF7"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116,6</w:t>
            </w:r>
          </w:p>
        </w:tc>
        <w:tc>
          <w:tcPr>
            <w:tcW w:w="964" w:type="dxa"/>
            <w:vAlign w:val="center"/>
          </w:tcPr>
          <w:p w14:paraId="73F3B81C"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118,6</w:t>
            </w:r>
          </w:p>
        </w:tc>
        <w:tc>
          <w:tcPr>
            <w:tcW w:w="964" w:type="dxa"/>
            <w:vAlign w:val="center"/>
          </w:tcPr>
          <w:p w14:paraId="67EAF6F7"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119,8</w:t>
            </w:r>
          </w:p>
        </w:tc>
        <w:tc>
          <w:tcPr>
            <w:tcW w:w="964" w:type="dxa"/>
            <w:vAlign w:val="center"/>
          </w:tcPr>
          <w:p w14:paraId="3C11580B"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121,1</w:t>
            </w:r>
          </w:p>
        </w:tc>
      </w:tr>
      <w:tr w:rsidR="0002009C" w:rsidRPr="00D94DE0" w14:paraId="23922972" w14:textId="77777777" w:rsidTr="00691488">
        <w:trPr>
          <w:trHeight w:val="70"/>
        </w:trPr>
        <w:tc>
          <w:tcPr>
            <w:tcW w:w="3291" w:type="dxa"/>
          </w:tcPr>
          <w:p w14:paraId="34CA4AF6"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Dynamický efekt (-5 % spotreby)</w:t>
            </w:r>
          </w:p>
        </w:tc>
        <w:tc>
          <w:tcPr>
            <w:tcW w:w="964" w:type="dxa"/>
            <w:vAlign w:val="center"/>
          </w:tcPr>
          <w:p w14:paraId="4FAA8281" w14:textId="77777777" w:rsidR="0002009C" w:rsidRPr="00F71901" w:rsidRDefault="0002009C" w:rsidP="00691488">
            <w:pPr>
              <w:pStyle w:val="Bezriadkovania"/>
              <w:jc w:val="center"/>
              <w:rPr>
                <w:rFonts w:ascii="Times New Roman" w:hAnsi="Times New Roman"/>
                <w:color w:val="FF0000"/>
              </w:rPr>
            </w:pPr>
          </w:p>
        </w:tc>
        <w:tc>
          <w:tcPr>
            <w:tcW w:w="964" w:type="dxa"/>
          </w:tcPr>
          <w:p w14:paraId="5B5D6A9D" w14:textId="77777777" w:rsidR="0002009C" w:rsidRPr="00F71901" w:rsidRDefault="0002009C" w:rsidP="00691488">
            <w:pPr>
              <w:pStyle w:val="Bezriadkovania"/>
              <w:jc w:val="center"/>
              <w:rPr>
                <w:rFonts w:ascii="Times New Roman" w:hAnsi="Times New Roman"/>
                <w:color w:val="FF0000"/>
              </w:rPr>
            </w:pPr>
          </w:p>
        </w:tc>
        <w:tc>
          <w:tcPr>
            <w:tcW w:w="964" w:type="dxa"/>
          </w:tcPr>
          <w:p w14:paraId="29CFDFCE" w14:textId="77777777" w:rsidR="0002009C" w:rsidRPr="00F71901" w:rsidRDefault="0002009C" w:rsidP="00691488">
            <w:pPr>
              <w:pStyle w:val="Bezriadkovania"/>
              <w:jc w:val="center"/>
              <w:rPr>
                <w:rFonts w:ascii="Times New Roman" w:hAnsi="Times New Roman"/>
                <w:color w:val="FF0000"/>
              </w:rPr>
            </w:pPr>
          </w:p>
        </w:tc>
        <w:tc>
          <w:tcPr>
            <w:tcW w:w="964" w:type="dxa"/>
            <w:vAlign w:val="center"/>
          </w:tcPr>
          <w:p w14:paraId="26C9A25A"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112,6</w:t>
            </w:r>
          </w:p>
        </w:tc>
        <w:tc>
          <w:tcPr>
            <w:tcW w:w="964" w:type="dxa"/>
            <w:vAlign w:val="center"/>
          </w:tcPr>
          <w:p w14:paraId="2066193C"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113,8</w:t>
            </w:r>
          </w:p>
        </w:tc>
        <w:tc>
          <w:tcPr>
            <w:tcW w:w="964" w:type="dxa"/>
            <w:vAlign w:val="center"/>
          </w:tcPr>
          <w:p w14:paraId="07E2D1AA"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115,1</w:t>
            </w:r>
          </w:p>
        </w:tc>
      </w:tr>
      <w:tr w:rsidR="0002009C" w:rsidRPr="00D94DE0" w14:paraId="47961D1E" w14:textId="77777777" w:rsidTr="00691488">
        <w:trPr>
          <w:trHeight w:val="70"/>
        </w:trPr>
        <w:tc>
          <w:tcPr>
            <w:tcW w:w="3291" w:type="dxa"/>
          </w:tcPr>
          <w:p w14:paraId="394CC737"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Dopredaj a predzásobenie (1.rok)</w:t>
            </w:r>
          </w:p>
        </w:tc>
        <w:tc>
          <w:tcPr>
            <w:tcW w:w="964" w:type="dxa"/>
            <w:vAlign w:val="center"/>
          </w:tcPr>
          <w:p w14:paraId="518369C9" w14:textId="77777777" w:rsidR="0002009C" w:rsidRPr="00F71901" w:rsidRDefault="0002009C" w:rsidP="00691488">
            <w:pPr>
              <w:pStyle w:val="Bezriadkovania"/>
              <w:jc w:val="center"/>
              <w:rPr>
                <w:rFonts w:ascii="Times New Roman" w:hAnsi="Times New Roman"/>
              </w:rPr>
            </w:pPr>
          </w:p>
        </w:tc>
        <w:tc>
          <w:tcPr>
            <w:tcW w:w="964" w:type="dxa"/>
          </w:tcPr>
          <w:p w14:paraId="397E37EF" w14:textId="77777777" w:rsidR="0002009C" w:rsidRPr="00F71901" w:rsidRDefault="0002009C" w:rsidP="00691488">
            <w:pPr>
              <w:pStyle w:val="Bezriadkovania"/>
              <w:jc w:val="center"/>
              <w:rPr>
                <w:rFonts w:ascii="Times New Roman" w:hAnsi="Times New Roman"/>
              </w:rPr>
            </w:pPr>
          </w:p>
        </w:tc>
        <w:tc>
          <w:tcPr>
            <w:tcW w:w="964" w:type="dxa"/>
          </w:tcPr>
          <w:p w14:paraId="3A34A597" w14:textId="77777777" w:rsidR="0002009C" w:rsidRPr="00F71901" w:rsidRDefault="0002009C" w:rsidP="00691488">
            <w:pPr>
              <w:pStyle w:val="Bezriadkovania"/>
              <w:jc w:val="center"/>
              <w:rPr>
                <w:rFonts w:ascii="Times New Roman" w:hAnsi="Times New Roman"/>
              </w:rPr>
            </w:pPr>
          </w:p>
        </w:tc>
        <w:tc>
          <w:tcPr>
            <w:tcW w:w="964" w:type="dxa"/>
            <w:vAlign w:val="center"/>
          </w:tcPr>
          <w:p w14:paraId="10C15C90" w14:textId="77777777" w:rsidR="0002009C" w:rsidRPr="00F71901" w:rsidRDefault="0002009C" w:rsidP="00691488">
            <w:pPr>
              <w:pStyle w:val="Bezriadkovania"/>
              <w:jc w:val="center"/>
              <w:rPr>
                <w:rFonts w:ascii="Times New Roman" w:hAnsi="Times New Roman"/>
              </w:rPr>
            </w:pPr>
            <w:r>
              <w:rPr>
                <w:rFonts w:ascii="Times New Roman" w:hAnsi="Times New Roman"/>
              </w:rPr>
              <w:t>84,5</w:t>
            </w:r>
          </w:p>
        </w:tc>
        <w:tc>
          <w:tcPr>
            <w:tcW w:w="964" w:type="dxa"/>
            <w:vAlign w:val="center"/>
          </w:tcPr>
          <w:p w14:paraId="6508B775" w14:textId="77777777" w:rsidR="0002009C" w:rsidRPr="00F71901" w:rsidRDefault="0002009C" w:rsidP="00691488">
            <w:pPr>
              <w:pStyle w:val="Bezriadkovania"/>
              <w:jc w:val="center"/>
              <w:rPr>
                <w:rFonts w:ascii="Times New Roman" w:hAnsi="Times New Roman"/>
              </w:rPr>
            </w:pPr>
            <w:r>
              <w:rPr>
                <w:rFonts w:ascii="Times New Roman" w:hAnsi="Times New Roman"/>
              </w:rPr>
              <w:t>113,8</w:t>
            </w:r>
          </w:p>
        </w:tc>
        <w:tc>
          <w:tcPr>
            <w:tcW w:w="964" w:type="dxa"/>
            <w:vAlign w:val="center"/>
          </w:tcPr>
          <w:p w14:paraId="1A72F7B8" w14:textId="77777777" w:rsidR="0002009C" w:rsidRPr="00F71901" w:rsidRDefault="0002009C" w:rsidP="00691488">
            <w:pPr>
              <w:pStyle w:val="Bezriadkovania"/>
              <w:jc w:val="center"/>
              <w:rPr>
                <w:rFonts w:ascii="Times New Roman" w:hAnsi="Times New Roman"/>
              </w:rPr>
            </w:pPr>
            <w:r>
              <w:rPr>
                <w:rFonts w:ascii="Times New Roman" w:hAnsi="Times New Roman"/>
              </w:rPr>
              <w:t>115,1</w:t>
            </w:r>
          </w:p>
        </w:tc>
      </w:tr>
      <w:tr w:rsidR="0002009C" w:rsidRPr="00D94DE0" w14:paraId="36A1D011" w14:textId="77777777" w:rsidTr="00691488">
        <w:trPr>
          <w:trHeight w:val="70"/>
        </w:trPr>
        <w:tc>
          <w:tcPr>
            <w:tcW w:w="3291" w:type="dxa"/>
          </w:tcPr>
          <w:p w14:paraId="64E7E87B"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Dynamický efekt (-5 % spotreby) – vplyv na DPH oproti baseline</w:t>
            </w:r>
          </w:p>
        </w:tc>
        <w:tc>
          <w:tcPr>
            <w:tcW w:w="964" w:type="dxa"/>
            <w:vAlign w:val="center"/>
          </w:tcPr>
          <w:p w14:paraId="2FCE95B2" w14:textId="77777777" w:rsidR="0002009C" w:rsidRPr="00F71901" w:rsidRDefault="0002009C" w:rsidP="00691488">
            <w:pPr>
              <w:pStyle w:val="Bezriadkovania"/>
              <w:jc w:val="center"/>
              <w:rPr>
                <w:rFonts w:ascii="Times New Roman" w:hAnsi="Times New Roman"/>
              </w:rPr>
            </w:pPr>
          </w:p>
        </w:tc>
        <w:tc>
          <w:tcPr>
            <w:tcW w:w="964" w:type="dxa"/>
          </w:tcPr>
          <w:p w14:paraId="23518D6E" w14:textId="77777777" w:rsidR="0002009C" w:rsidRPr="00F71901" w:rsidRDefault="0002009C" w:rsidP="00691488">
            <w:pPr>
              <w:pStyle w:val="Bezriadkovania"/>
              <w:jc w:val="center"/>
              <w:rPr>
                <w:rFonts w:ascii="Times New Roman" w:hAnsi="Times New Roman"/>
              </w:rPr>
            </w:pPr>
          </w:p>
        </w:tc>
        <w:tc>
          <w:tcPr>
            <w:tcW w:w="964" w:type="dxa"/>
          </w:tcPr>
          <w:p w14:paraId="0AAB7E8B" w14:textId="77777777" w:rsidR="0002009C" w:rsidRPr="00F71901" w:rsidRDefault="0002009C" w:rsidP="00691488">
            <w:pPr>
              <w:pStyle w:val="Bezriadkovania"/>
              <w:jc w:val="center"/>
              <w:rPr>
                <w:rFonts w:ascii="Times New Roman" w:hAnsi="Times New Roman"/>
              </w:rPr>
            </w:pPr>
          </w:p>
        </w:tc>
        <w:tc>
          <w:tcPr>
            <w:tcW w:w="964" w:type="dxa"/>
            <w:vAlign w:val="center"/>
          </w:tcPr>
          <w:p w14:paraId="70225C35"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-4,9</w:t>
            </w:r>
          </w:p>
        </w:tc>
        <w:tc>
          <w:tcPr>
            <w:tcW w:w="964" w:type="dxa"/>
            <w:vAlign w:val="center"/>
          </w:tcPr>
          <w:p w14:paraId="7138428E"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-4,9</w:t>
            </w:r>
          </w:p>
        </w:tc>
        <w:tc>
          <w:tcPr>
            <w:tcW w:w="964" w:type="dxa"/>
            <w:vAlign w:val="center"/>
          </w:tcPr>
          <w:p w14:paraId="165E319B"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-5,0</w:t>
            </w:r>
          </w:p>
        </w:tc>
      </w:tr>
      <w:tr w:rsidR="0002009C" w:rsidRPr="00D94DE0" w14:paraId="55B6C611" w14:textId="77777777" w:rsidTr="00691488">
        <w:trPr>
          <w:trHeight w:val="70"/>
        </w:trPr>
        <w:tc>
          <w:tcPr>
            <w:tcW w:w="3291" w:type="dxa"/>
            <w:shd w:val="clear" w:color="auto" w:fill="D9D9D9" w:themeFill="background1" w:themeFillShade="D9"/>
          </w:tcPr>
          <w:p w14:paraId="78B7DDF6"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Odhadovaný fiškálny vplyv</w:t>
            </w:r>
          </w:p>
        </w:tc>
        <w:tc>
          <w:tcPr>
            <w:tcW w:w="964" w:type="dxa"/>
            <w:shd w:val="clear" w:color="auto" w:fill="D9D9D9" w:themeFill="background1" w:themeFillShade="D9"/>
            <w:vAlign w:val="center"/>
          </w:tcPr>
          <w:p w14:paraId="40CB12A4" w14:textId="77777777"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tcPr>
          <w:p w14:paraId="4996E330" w14:textId="77777777"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tcPr>
          <w:p w14:paraId="3C967876" w14:textId="77777777"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vAlign w:val="center"/>
          </w:tcPr>
          <w:p w14:paraId="73982067" w14:textId="77777777" w:rsidR="0002009C" w:rsidRPr="00F71901" w:rsidRDefault="0002009C" w:rsidP="00691488">
            <w:pPr>
              <w:pStyle w:val="Bezriadkovania"/>
              <w:jc w:val="center"/>
              <w:rPr>
                <w:rFonts w:ascii="Times New Roman" w:hAnsi="Times New Roman"/>
              </w:rPr>
            </w:pPr>
            <w:r>
              <w:rPr>
                <w:rFonts w:ascii="Times New Roman" w:hAnsi="Times New Roman"/>
              </w:rPr>
              <w:t>79,6</w:t>
            </w:r>
          </w:p>
        </w:tc>
        <w:tc>
          <w:tcPr>
            <w:tcW w:w="964" w:type="dxa"/>
            <w:shd w:val="clear" w:color="auto" w:fill="D9D9D9" w:themeFill="background1" w:themeFillShade="D9"/>
            <w:vAlign w:val="center"/>
          </w:tcPr>
          <w:p w14:paraId="2E2011F2" w14:textId="77777777" w:rsidR="0002009C" w:rsidRPr="00F71901" w:rsidRDefault="0002009C" w:rsidP="00691488">
            <w:pPr>
              <w:pStyle w:val="Bezriadkovania"/>
              <w:jc w:val="center"/>
              <w:rPr>
                <w:rFonts w:ascii="Times New Roman" w:hAnsi="Times New Roman"/>
              </w:rPr>
            </w:pPr>
            <w:r>
              <w:rPr>
                <w:rFonts w:ascii="Times New Roman" w:hAnsi="Times New Roman"/>
              </w:rPr>
              <w:t>108,9</w:t>
            </w:r>
          </w:p>
        </w:tc>
        <w:tc>
          <w:tcPr>
            <w:tcW w:w="964" w:type="dxa"/>
            <w:shd w:val="clear" w:color="auto" w:fill="D9D9D9" w:themeFill="background1" w:themeFillShade="D9"/>
            <w:vAlign w:val="center"/>
          </w:tcPr>
          <w:p w14:paraId="1F5D3494" w14:textId="77777777" w:rsidR="0002009C" w:rsidRPr="00F71901" w:rsidRDefault="0002009C" w:rsidP="00691488">
            <w:pPr>
              <w:pStyle w:val="Bezriadkovania"/>
              <w:jc w:val="center"/>
              <w:rPr>
                <w:rFonts w:ascii="Times New Roman" w:hAnsi="Times New Roman"/>
              </w:rPr>
            </w:pPr>
            <w:r>
              <w:rPr>
                <w:rFonts w:ascii="Times New Roman" w:hAnsi="Times New Roman"/>
              </w:rPr>
              <w:t>110,1</w:t>
            </w:r>
          </w:p>
        </w:tc>
      </w:tr>
    </w:tbl>
    <w:p w14:paraId="5FD94BC5" w14:textId="77777777" w:rsidR="0002009C" w:rsidRDefault="0002009C" w:rsidP="0002009C">
      <w:pPr>
        <w:pStyle w:val="Odsekzoznamu"/>
        <w:jc w:val="both"/>
        <w:rPr>
          <w:rFonts w:ascii="Times New Roman" w:hAnsi="Times New Roman"/>
          <w:bCs/>
          <w:sz w:val="24"/>
          <w:szCs w:val="24"/>
        </w:rPr>
      </w:pPr>
    </w:p>
    <w:p w14:paraId="2E3CBD5A" w14:textId="77777777" w:rsidR="0002009C" w:rsidRDefault="0002009C" w:rsidP="0002009C">
      <w:pPr>
        <w:contextualSpacing/>
        <w:jc w:val="both"/>
        <w:rPr>
          <w:bCs/>
        </w:rPr>
      </w:pPr>
    </w:p>
    <w:p w14:paraId="6B38F80A" w14:textId="77777777" w:rsidR="0002009C" w:rsidRPr="00D26E10" w:rsidRDefault="0002009C" w:rsidP="0002009C">
      <w:pPr>
        <w:contextualSpacing/>
        <w:jc w:val="both"/>
        <w:rPr>
          <w:bCs/>
        </w:rPr>
      </w:pPr>
      <w:r>
        <w:rPr>
          <w:bCs/>
        </w:rPr>
        <w:t>Z</w:t>
      </w:r>
      <w:r w:rsidRPr="00D26E10">
        <w:rPr>
          <w:bCs/>
        </w:rPr>
        <w:t>avedenie dane zo sladených nealkoholických nápojov bude mať vplyv na rast cien tovarov zaťažených touto daňou. V nasledujúcej tabuľke sú uvedené príklady reprezentatívnych tovarov z každej kategórie</w:t>
      </w:r>
      <w:r>
        <w:rPr>
          <w:bCs/>
        </w:rPr>
        <w:t xml:space="preserve"> v prípadoch</w:t>
      </w:r>
      <w:r w:rsidRPr="001F3AD2">
        <w:rPr>
          <w:bCs/>
        </w:rPr>
        <w:t xml:space="preserve"> plného prenesenia dane zo sladených nealkoholických nápojov</w:t>
      </w:r>
      <w:r>
        <w:rPr>
          <w:bCs/>
        </w:rPr>
        <w:t xml:space="preserve"> a DPH do spotrebiteľských cien nápojov</w:t>
      </w:r>
      <w:r w:rsidRPr="00D26E10">
        <w:rPr>
          <w:bCs/>
        </w:rPr>
        <w:t>. Údaje o tovaroch boli čerpané z </w:t>
      </w:r>
      <w:hyperlink r:id="rId9" w:history="1">
        <w:r w:rsidRPr="00D26E10">
          <w:rPr>
            <w:rStyle w:val="Hypertextovprepojenie"/>
            <w:bCs/>
          </w:rPr>
          <w:t>www.itesco.sk</w:t>
        </w:r>
      </w:hyperlink>
      <w:r w:rsidRPr="00D26E10">
        <w:rPr>
          <w:bCs/>
        </w:rPr>
        <w:t xml:space="preserve"> a sú orientačné. </w:t>
      </w:r>
    </w:p>
    <w:tbl>
      <w:tblPr>
        <w:tblW w:w="85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52"/>
        <w:gridCol w:w="992"/>
        <w:gridCol w:w="992"/>
        <w:gridCol w:w="992"/>
        <w:gridCol w:w="992"/>
        <w:gridCol w:w="992"/>
        <w:gridCol w:w="992"/>
      </w:tblGrid>
      <w:tr w:rsidR="0002009C" w:rsidRPr="000D61D6" w14:paraId="4DD6FEDE" w14:textId="77777777" w:rsidTr="00691488">
        <w:trPr>
          <w:trHeight w:val="300"/>
        </w:trPr>
        <w:tc>
          <w:tcPr>
            <w:tcW w:w="2552" w:type="dxa"/>
            <w:tcBorders>
              <w:top w:val="single" w:sz="4" w:space="0" w:color="auto"/>
              <w:bottom w:val="single" w:sz="4" w:space="0" w:color="auto"/>
              <w:right w:val="single" w:sz="4" w:space="0" w:color="auto"/>
            </w:tcBorders>
            <w:shd w:val="clear" w:color="auto" w:fill="auto"/>
            <w:noWrap/>
            <w:vAlign w:val="center"/>
            <w:hideMark/>
          </w:tcPr>
          <w:p w14:paraId="03908961" w14:textId="77777777" w:rsidR="0002009C" w:rsidRPr="00A60A0A" w:rsidRDefault="0002009C" w:rsidP="00691488">
            <w:pPr>
              <w:jc w:val="center"/>
              <w:rPr>
                <w:b/>
                <w:bCs/>
                <w:color w:val="000000"/>
                <w:sz w:val="18"/>
                <w:szCs w:val="18"/>
              </w:rPr>
            </w:pPr>
            <w:r w:rsidRPr="00A60A0A">
              <w:rPr>
                <w:b/>
                <w:bCs/>
                <w:color w:val="000000"/>
                <w:sz w:val="18"/>
                <w:szCs w:val="18"/>
              </w:rPr>
              <w:t>Tovar</w:t>
            </w:r>
          </w:p>
        </w:tc>
        <w:tc>
          <w:tcPr>
            <w:tcW w:w="992" w:type="dxa"/>
            <w:tcBorders>
              <w:top w:val="single" w:sz="4" w:space="0" w:color="auto"/>
              <w:left w:val="single" w:sz="4" w:space="0" w:color="auto"/>
              <w:bottom w:val="single" w:sz="4" w:space="0" w:color="auto"/>
            </w:tcBorders>
            <w:shd w:val="clear" w:color="auto" w:fill="auto"/>
            <w:noWrap/>
            <w:vAlign w:val="bottom"/>
            <w:hideMark/>
          </w:tcPr>
          <w:p w14:paraId="5AF2F786" w14:textId="77777777" w:rsidR="0002009C" w:rsidRPr="00A60A0A" w:rsidRDefault="0002009C" w:rsidP="00691488">
            <w:pPr>
              <w:jc w:val="center"/>
              <w:rPr>
                <w:b/>
                <w:bCs/>
                <w:color w:val="000000"/>
                <w:sz w:val="18"/>
                <w:szCs w:val="18"/>
              </w:rPr>
            </w:pPr>
            <w:r w:rsidRPr="00A60A0A">
              <w:rPr>
                <w:b/>
                <w:bCs/>
                <w:color w:val="000000"/>
                <w:sz w:val="18"/>
                <w:szCs w:val="18"/>
              </w:rPr>
              <w:t>Objem</w:t>
            </w:r>
          </w:p>
          <w:p w14:paraId="360EACBE" w14:textId="77777777" w:rsidR="0002009C" w:rsidRPr="00A60A0A" w:rsidRDefault="0002009C" w:rsidP="00691488">
            <w:pPr>
              <w:jc w:val="center"/>
              <w:rPr>
                <w:b/>
                <w:bCs/>
                <w:color w:val="000000"/>
                <w:sz w:val="18"/>
                <w:szCs w:val="18"/>
              </w:rPr>
            </w:pPr>
            <w:r w:rsidRPr="00A60A0A">
              <w:rPr>
                <w:b/>
                <w:bCs/>
                <w:color w:val="000000"/>
                <w:sz w:val="18"/>
                <w:szCs w:val="18"/>
              </w:rPr>
              <w:t>(l)</w:t>
            </w:r>
          </w:p>
        </w:tc>
        <w:tc>
          <w:tcPr>
            <w:tcW w:w="992" w:type="dxa"/>
            <w:tcBorders>
              <w:top w:val="single" w:sz="4" w:space="0" w:color="auto"/>
              <w:bottom w:val="single" w:sz="4" w:space="0" w:color="auto"/>
            </w:tcBorders>
            <w:shd w:val="clear" w:color="auto" w:fill="auto"/>
            <w:noWrap/>
            <w:vAlign w:val="bottom"/>
            <w:hideMark/>
          </w:tcPr>
          <w:p w14:paraId="6C05BF6D" w14:textId="77777777" w:rsidR="0002009C" w:rsidRPr="00A60A0A" w:rsidRDefault="0002009C" w:rsidP="00691488">
            <w:pPr>
              <w:jc w:val="center"/>
              <w:rPr>
                <w:b/>
                <w:bCs/>
                <w:color w:val="000000"/>
                <w:sz w:val="18"/>
                <w:szCs w:val="18"/>
              </w:rPr>
            </w:pPr>
            <w:r w:rsidRPr="00A60A0A">
              <w:rPr>
                <w:b/>
                <w:bCs/>
                <w:color w:val="000000"/>
                <w:sz w:val="18"/>
                <w:szCs w:val="18"/>
              </w:rPr>
              <w:t>Hmotnosť</w:t>
            </w:r>
          </w:p>
          <w:p w14:paraId="338DA099" w14:textId="77777777" w:rsidR="0002009C" w:rsidRPr="00A60A0A" w:rsidRDefault="0002009C" w:rsidP="00691488">
            <w:pPr>
              <w:jc w:val="center"/>
              <w:rPr>
                <w:b/>
                <w:bCs/>
                <w:color w:val="000000"/>
                <w:sz w:val="18"/>
                <w:szCs w:val="18"/>
              </w:rPr>
            </w:pPr>
            <w:r w:rsidRPr="00A60A0A">
              <w:rPr>
                <w:b/>
                <w:bCs/>
                <w:color w:val="000000"/>
                <w:sz w:val="18"/>
                <w:szCs w:val="18"/>
              </w:rPr>
              <w:t>(g)</w:t>
            </w:r>
          </w:p>
        </w:tc>
        <w:tc>
          <w:tcPr>
            <w:tcW w:w="992" w:type="dxa"/>
            <w:tcBorders>
              <w:top w:val="single" w:sz="4" w:space="0" w:color="auto"/>
              <w:bottom w:val="single" w:sz="4" w:space="0" w:color="auto"/>
            </w:tcBorders>
            <w:shd w:val="clear" w:color="auto" w:fill="auto"/>
            <w:noWrap/>
            <w:vAlign w:val="bottom"/>
            <w:hideMark/>
          </w:tcPr>
          <w:p w14:paraId="5B56EBEA" w14:textId="77777777" w:rsidR="0002009C" w:rsidRPr="00A60A0A" w:rsidRDefault="0002009C" w:rsidP="00691488">
            <w:pPr>
              <w:jc w:val="center"/>
              <w:rPr>
                <w:b/>
                <w:bCs/>
                <w:color w:val="000000"/>
                <w:sz w:val="18"/>
                <w:szCs w:val="18"/>
              </w:rPr>
            </w:pPr>
            <w:r w:rsidRPr="00A60A0A">
              <w:rPr>
                <w:b/>
                <w:bCs/>
                <w:color w:val="000000"/>
                <w:sz w:val="18"/>
                <w:szCs w:val="18"/>
              </w:rPr>
              <w:t>Cena</w:t>
            </w:r>
            <w:r>
              <w:rPr>
                <w:b/>
                <w:bCs/>
                <w:color w:val="000000"/>
                <w:sz w:val="18"/>
                <w:szCs w:val="18"/>
              </w:rPr>
              <w:t xml:space="preserve"> vrátane DPH</w:t>
            </w:r>
          </w:p>
          <w:p w14:paraId="30A56426" w14:textId="77777777"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14:paraId="53FFCE1C" w14:textId="77777777" w:rsidR="0002009C" w:rsidRPr="00A60A0A" w:rsidRDefault="0002009C" w:rsidP="00691488">
            <w:pPr>
              <w:jc w:val="center"/>
              <w:rPr>
                <w:b/>
                <w:bCs/>
                <w:color w:val="000000"/>
                <w:sz w:val="18"/>
                <w:szCs w:val="18"/>
              </w:rPr>
            </w:pPr>
            <w:r w:rsidRPr="00A60A0A">
              <w:rPr>
                <w:b/>
                <w:bCs/>
                <w:color w:val="000000"/>
                <w:sz w:val="18"/>
                <w:szCs w:val="18"/>
              </w:rPr>
              <w:t>Daň</w:t>
            </w:r>
            <w:r>
              <w:rPr>
                <w:b/>
                <w:bCs/>
                <w:color w:val="000000"/>
                <w:sz w:val="18"/>
                <w:szCs w:val="18"/>
              </w:rPr>
              <w:t xml:space="preserve"> zo SNN</w:t>
            </w:r>
          </w:p>
          <w:p w14:paraId="1792ECE1" w14:textId="77777777"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14:paraId="7A962C02" w14:textId="77777777" w:rsidR="0002009C" w:rsidRPr="00A60A0A" w:rsidRDefault="0002009C" w:rsidP="00691488">
            <w:pPr>
              <w:jc w:val="center"/>
              <w:rPr>
                <w:b/>
                <w:bCs/>
                <w:color w:val="000000"/>
                <w:sz w:val="18"/>
                <w:szCs w:val="18"/>
              </w:rPr>
            </w:pPr>
            <w:r w:rsidRPr="00A60A0A">
              <w:rPr>
                <w:b/>
                <w:bCs/>
                <w:color w:val="000000"/>
                <w:sz w:val="18"/>
                <w:szCs w:val="18"/>
              </w:rPr>
              <w:t>Cena po zdanení</w:t>
            </w:r>
            <w:r>
              <w:rPr>
                <w:b/>
                <w:bCs/>
                <w:color w:val="000000"/>
                <w:sz w:val="18"/>
                <w:szCs w:val="18"/>
              </w:rPr>
              <w:t xml:space="preserve"> vrátane DPH</w:t>
            </w:r>
          </w:p>
          <w:p w14:paraId="6E23325F" w14:textId="77777777"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14:paraId="57506B35" w14:textId="77777777" w:rsidR="0002009C" w:rsidRPr="00A60A0A" w:rsidRDefault="0002009C" w:rsidP="00691488">
            <w:pPr>
              <w:jc w:val="center"/>
              <w:rPr>
                <w:b/>
                <w:bCs/>
                <w:color w:val="000000"/>
                <w:sz w:val="18"/>
                <w:szCs w:val="18"/>
              </w:rPr>
            </w:pPr>
            <w:r w:rsidRPr="00A60A0A">
              <w:rPr>
                <w:b/>
                <w:bCs/>
                <w:color w:val="000000"/>
                <w:sz w:val="18"/>
                <w:szCs w:val="18"/>
              </w:rPr>
              <w:t>Rast ceny</w:t>
            </w:r>
          </w:p>
          <w:p w14:paraId="432DC478" w14:textId="77777777" w:rsidR="0002009C" w:rsidRPr="00A60A0A" w:rsidRDefault="0002009C" w:rsidP="00691488">
            <w:pPr>
              <w:jc w:val="center"/>
              <w:rPr>
                <w:b/>
                <w:bCs/>
                <w:color w:val="000000"/>
                <w:sz w:val="18"/>
                <w:szCs w:val="18"/>
              </w:rPr>
            </w:pPr>
            <w:r w:rsidRPr="00A60A0A">
              <w:rPr>
                <w:b/>
                <w:bCs/>
                <w:color w:val="000000"/>
                <w:sz w:val="18"/>
                <w:szCs w:val="18"/>
              </w:rPr>
              <w:t>(%)</w:t>
            </w:r>
          </w:p>
        </w:tc>
      </w:tr>
      <w:tr w:rsidR="0002009C" w:rsidRPr="000D61D6" w14:paraId="1FA9C9BE" w14:textId="77777777" w:rsidTr="00691488">
        <w:trPr>
          <w:trHeight w:val="283"/>
        </w:trPr>
        <w:tc>
          <w:tcPr>
            <w:tcW w:w="2552" w:type="dxa"/>
            <w:tcBorders>
              <w:top w:val="single" w:sz="4" w:space="0" w:color="auto"/>
              <w:right w:val="single" w:sz="4" w:space="0" w:color="auto"/>
            </w:tcBorders>
            <w:shd w:val="clear" w:color="auto" w:fill="auto"/>
            <w:noWrap/>
            <w:vAlign w:val="bottom"/>
            <w:hideMark/>
          </w:tcPr>
          <w:p w14:paraId="4BFC6B3B"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 xml:space="preserve">Malinovka na </w:t>
            </w:r>
            <w:r>
              <w:rPr>
                <w:rFonts w:ascii="Times New Roman" w:hAnsi="Times New Roman"/>
                <w:sz w:val="18"/>
                <w:szCs w:val="18"/>
              </w:rPr>
              <w:t>k</w:t>
            </w:r>
            <w:r w:rsidRPr="00AC7A4A">
              <w:rPr>
                <w:rFonts w:ascii="Times New Roman" w:hAnsi="Times New Roman"/>
                <w:sz w:val="18"/>
                <w:szCs w:val="18"/>
              </w:rPr>
              <w:t>olovom základe</w:t>
            </w:r>
          </w:p>
        </w:tc>
        <w:tc>
          <w:tcPr>
            <w:tcW w:w="992" w:type="dxa"/>
            <w:tcBorders>
              <w:top w:val="single" w:sz="4" w:space="0" w:color="auto"/>
              <w:left w:val="single" w:sz="4" w:space="0" w:color="auto"/>
            </w:tcBorders>
            <w:shd w:val="clear" w:color="auto" w:fill="auto"/>
            <w:noWrap/>
            <w:vAlign w:val="bottom"/>
            <w:hideMark/>
          </w:tcPr>
          <w:p w14:paraId="2DAA9572"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92" w:type="dxa"/>
            <w:tcBorders>
              <w:top w:val="single" w:sz="4" w:space="0" w:color="auto"/>
            </w:tcBorders>
            <w:shd w:val="clear" w:color="auto" w:fill="auto"/>
            <w:noWrap/>
            <w:vAlign w:val="bottom"/>
            <w:hideMark/>
          </w:tcPr>
          <w:p w14:paraId="0433F62F"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tcBorders>
              <w:top w:val="single" w:sz="4" w:space="0" w:color="auto"/>
            </w:tcBorders>
            <w:shd w:val="clear" w:color="auto" w:fill="auto"/>
            <w:noWrap/>
            <w:vAlign w:val="bottom"/>
            <w:hideMark/>
          </w:tcPr>
          <w:p w14:paraId="58780C4A"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1,09</w:t>
            </w:r>
          </w:p>
        </w:tc>
        <w:tc>
          <w:tcPr>
            <w:tcW w:w="992" w:type="dxa"/>
            <w:tcBorders>
              <w:top w:val="single" w:sz="4" w:space="0" w:color="auto"/>
            </w:tcBorders>
            <w:shd w:val="clear" w:color="auto" w:fill="auto"/>
            <w:noWrap/>
            <w:vAlign w:val="bottom"/>
            <w:hideMark/>
          </w:tcPr>
          <w:p w14:paraId="107C5AF6"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0,08</w:t>
            </w:r>
          </w:p>
        </w:tc>
        <w:tc>
          <w:tcPr>
            <w:tcW w:w="992" w:type="dxa"/>
            <w:tcBorders>
              <w:top w:val="single" w:sz="4" w:space="0" w:color="auto"/>
            </w:tcBorders>
            <w:shd w:val="clear" w:color="auto" w:fill="auto"/>
            <w:noWrap/>
            <w:vAlign w:val="bottom"/>
            <w:hideMark/>
          </w:tcPr>
          <w:p w14:paraId="0DBA4E4F"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1,18</w:t>
            </w:r>
          </w:p>
        </w:tc>
        <w:tc>
          <w:tcPr>
            <w:tcW w:w="992" w:type="dxa"/>
            <w:tcBorders>
              <w:top w:val="single" w:sz="4" w:space="0" w:color="auto"/>
            </w:tcBorders>
            <w:shd w:val="clear" w:color="auto" w:fill="auto"/>
            <w:noWrap/>
            <w:vAlign w:val="bottom"/>
            <w:hideMark/>
          </w:tcPr>
          <w:p w14:paraId="3F5AF65B"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8</w:t>
            </w:r>
          </w:p>
        </w:tc>
      </w:tr>
      <w:tr w:rsidR="0002009C" w:rsidRPr="000D61D6" w14:paraId="516BEF5F" w14:textId="77777777" w:rsidTr="00691488">
        <w:trPr>
          <w:trHeight w:val="283"/>
        </w:trPr>
        <w:tc>
          <w:tcPr>
            <w:tcW w:w="2552" w:type="dxa"/>
            <w:tcBorders>
              <w:right w:val="single" w:sz="4" w:space="0" w:color="auto"/>
            </w:tcBorders>
            <w:shd w:val="clear" w:color="auto" w:fill="auto"/>
            <w:noWrap/>
            <w:vAlign w:val="bottom"/>
            <w:hideMark/>
          </w:tcPr>
          <w:p w14:paraId="4FAD38D7"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Malinovka na ovocnom základe</w:t>
            </w:r>
          </w:p>
        </w:tc>
        <w:tc>
          <w:tcPr>
            <w:tcW w:w="992" w:type="dxa"/>
            <w:tcBorders>
              <w:left w:val="single" w:sz="4" w:space="0" w:color="auto"/>
            </w:tcBorders>
            <w:shd w:val="clear" w:color="auto" w:fill="auto"/>
            <w:noWrap/>
            <w:vAlign w:val="bottom"/>
            <w:hideMark/>
          </w:tcPr>
          <w:p w14:paraId="436A807F"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w:t>
            </w:r>
          </w:p>
        </w:tc>
        <w:tc>
          <w:tcPr>
            <w:tcW w:w="992" w:type="dxa"/>
            <w:shd w:val="clear" w:color="auto" w:fill="auto"/>
            <w:noWrap/>
            <w:vAlign w:val="bottom"/>
            <w:hideMark/>
          </w:tcPr>
          <w:p w14:paraId="67D073A8"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42F1E6F9"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1,28</w:t>
            </w:r>
          </w:p>
        </w:tc>
        <w:tc>
          <w:tcPr>
            <w:tcW w:w="992" w:type="dxa"/>
            <w:shd w:val="clear" w:color="auto" w:fill="auto"/>
            <w:noWrap/>
            <w:vAlign w:val="bottom"/>
            <w:hideMark/>
          </w:tcPr>
          <w:p w14:paraId="5536AA5C"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0,23</w:t>
            </w:r>
          </w:p>
        </w:tc>
        <w:tc>
          <w:tcPr>
            <w:tcW w:w="992" w:type="dxa"/>
            <w:shd w:val="clear" w:color="auto" w:fill="auto"/>
            <w:noWrap/>
            <w:vAlign w:val="bottom"/>
            <w:hideMark/>
          </w:tcPr>
          <w:p w14:paraId="2D326556"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1,55</w:t>
            </w:r>
          </w:p>
        </w:tc>
        <w:tc>
          <w:tcPr>
            <w:tcW w:w="992" w:type="dxa"/>
            <w:shd w:val="clear" w:color="auto" w:fill="auto"/>
            <w:noWrap/>
            <w:vAlign w:val="bottom"/>
            <w:hideMark/>
          </w:tcPr>
          <w:p w14:paraId="01666CE3"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w:t>
            </w:r>
          </w:p>
        </w:tc>
      </w:tr>
      <w:tr w:rsidR="0002009C" w:rsidRPr="000D61D6" w14:paraId="545C70BC" w14:textId="77777777" w:rsidTr="00691488">
        <w:trPr>
          <w:trHeight w:val="283"/>
        </w:trPr>
        <w:tc>
          <w:tcPr>
            <w:tcW w:w="2552" w:type="dxa"/>
            <w:tcBorders>
              <w:right w:val="single" w:sz="4" w:space="0" w:color="auto"/>
            </w:tcBorders>
            <w:shd w:val="clear" w:color="auto" w:fill="auto"/>
            <w:noWrap/>
            <w:vAlign w:val="bottom"/>
            <w:hideMark/>
          </w:tcPr>
          <w:p w14:paraId="34CADE1D"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Nektár</w:t>
            </w:r>
          </w:p>
        </w:tc>
        <w:tc>
          <w:tcPr>
            <w:tcW w:w="992" w:type="dxa"/>
            <w:tcBorders>
              <w:left w:val="single" w:sz="4" w:space="0" w:color="auto"/>
            </w:tcBorders>
            <w:shd w:val="clear" w:color="auto" w:fill="auto"/>
            <w:noWrap/>
            <w:vAlign w:val="bottom"/>
            <w:hideMark/>
          </w:tcPr>
          <w:p w14:paraId="65B7D23A"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w:t>
            </w:r>
          </w:p>
        </w:tc>
        <w:tc>
          <w:tcPr>
            <w:tcW w:w="992" w:type="dxa"/>
            <w:shd w:val="clear" w:color="auto" w:fill="auto"/>
            <w:noWrap/>
            <w:vAlign w:val="bottom"/>
            <w:hideMark/>
          </w:tcPr>
          <w:p w14:paraId="5808F727"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6AFE6536"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1,99</w:t>
            </w:r>
          </w:p>
        </w:tc>
        <w:tc>
          <w:tcPr>
            <w:tcW w:w="992" w:type="dxa"/>
            <w:shd w:val="clear" w:color="auto" w:fill="auto"/>
            <w:noWrap/>
            <w:vAlign w:val="bottom"/>
            <w:hideMark/>
          </w:tcPr>
          <w:p w14:paraId="3C7DC4D9"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992" w:type="dxa"/>
            <w:shd w:val="clear" w:color="auto" w:fill="auto"/>
            <w:noWrap/>
            <w:vAlign w:val="bottom"/>
            <w:hideMark/>
          </w:tcPr>
          <w:p w14:paraId="3FF598F7"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2,17</w:t>
            </w:r>
          </w:p>
        </w:tc>
        <w:tc>
          <w:tcPr>
            <w:tcW w:w="992" w:type="dxa"/>
            <w:shd w:val="clear" w:color="auto" w:fill="auto"/>
            <w:noWrap/>
            <w:vAlign w:val="bottom"/>
            <w:hideMark/>
          </w:tcPr>
          <w:p w14:paraId="4BFA174B"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9</w:t>
            </w:r>
          </w:p>
        </w:tc>
      </w:tr>
      <w:tr w:rsidR="0002009C" w:rsidRPr="000D61D6" w14:paraId="61F52ECE" w14:textId="77777777" w:rsidTr="00691488">
        <w:trPr>
          <w:trHeight w:val="283"/>
        </w:trPr>
        <w:tc>
          <w:tcPr>
            <w:tcW w:w="2552" w:type="dxa"/>
            <w:tcBorders>
              <w:right w:val="single" w:sz="4" w:space="0" w:color="auto"/>
            </w:tcBorders>
            <w:shd w:val="clear" w:color="auto" w:fill="auto"/>
            <w:noWrap/>
            <w:vAlign w:val="bottom"/>
            <w:hideMark/>
          </w:tcPr>
          <w:p w14:paraId="795DC9FD"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Energetický nápoj</w:t>
            </w:r>
          </w:p>
        </w:tc>
        <w:tc>
          <w:tcPr>
            <w:tcW w:w="992" w:type="dxa"/>
            <w:tcBorders>
              <w:left w:val="single" w:sz="4" w:space="0" w:color="auto"/>
            </w:tcBorders>
            <w:shd w:val="clear" w:color="auto" w:fill="auto"/>
            <w:noWrap/>
            <w:vAlign w:val="bottom"/>
            <w:hideMark/>
          </w:tcPr>
          <w:p w14:paraId="1E1AEC1E"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92" w:type="dxa"/>
            <w:shd w:val="clear" w:color="auto" w:fill="auto"/>
            <w:noWrap/>
            <w:vAlign w:val="bottom"/>
            <w:hideMark/>
          </w:tcPr>
          <w:p w14:paraId="09E10275"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182807E4"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1,49</w:t>
            </w:r>
          </w:p>
        </w:tc>
        <w:tc>
          <w:tcPr>
            <w:tcW w:w="992" w:type="dxa"/>
            <w:shd w:val="clear" w:color="auto" w:fill="auto"/>
            <w:noWrap/>
            <w:vAlign w:val="bottom"/>
            <w:hideMark/>
          </w:tcPr>
          <w:p w14:paraId="52C370F2"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992" w:type="dxa"/>
            <w:shd w:val="clear" w:color="auto" w:fill="auto"/>
            <w:noWrap/>
            <w:vAlign w:val="bottom"/>
            <w:hideMark/>
          </w:tcPr>
          <w:p w14:paraId="2ED0D9D1"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1,67</w:t>
            </w:r>
          </w:p>
        </w:tc>
        <w:tc>
          <w:tcPr>
            <w:tcW w:w="992" w:type="dxa"/>
            <w:shd w:val="clear" w:color="auto" w:fill="auto"/>
            <w:noWrap/>
            <w:vAlign w:val="bottom"/>
            <w:hideMark/>
          </w:tcPr>
          <w:p w14:paraId="1D4101F7"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w:t>
            </w:r>
          </w:p>
        </w:tc>
      </w:tr>
      <w:tr w:rsidR="0002009C" w:rsidRPr="000D61D6" w14:paraId="0157E649" w14:textId="77777777" w:rsidTr="00691488">
        <w:trPr>
          <w:trHeight w:val="283"/>
        </w:trPr>
        <w:tc>
          <w:tcPr>
            <w:tcW w:w="2552" w:type="dxa"/>
            <w:tcBorders>
              <w:right w:val="single" w:sz="4" w:space="0" w:color="auto"/>
            </w:tcBorders>
            <w:shd w:val="clear" w:color="auto" w:fill="auto"/>
            <w:noWrap/>
            <w:vAlign w:val="bottom"/>
            <w:hideMark/>
          </w:tcPr>
          <w:p w14:paraId="16117905"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Sirup</w:t>
            </w:r>
          </w:p>
        </w:tc>
        <w:tc>
          <w:tcPr>
            <w:tcW w:w="992" w:type="dxa"/>
            <w:tcBorders>
              <w:left w:val="single" w:sz="4" w:space="0" w:color="auto"/>
            </w:tcBorders>
            <w:shd w:val="clear" w:color="auto" w:fill="auto"/>
            <w:noWrap/>
            <w:vAlign w:val="bottom"/>
            <w:hideMark/>
          </w:tcPr>
          <w:p w14:paraId="375C62AC"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w:t>
            </w:r>
          </w:p>
        </w:tc>
        <w:tc>
          <w:tcPr>
            <w:tcW w:w="992" w:type="dxa"/>
            <w:shd w:val="clear" w:color="auto" w:fill="auto"/>
            <w:noWrap/>
            <w:vAlign w:val="bottom"/>
            <w:hideMark/>
          </w:tcPr>
          <w:p w14:paraId="6E42409D"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7EB5C8F5"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2,84</w:t>
            </w:r>
          </w:p>
        </w:tc>
        <w:tc>
          <w:tcPr>
            <w:tcW w:w="992" w:type="dxa"/>
            <w:shd w:val="clear" w:color="auto" w:fill="auto"/>
            <w:noWrap/>
            <w:vAlign w:val="bottom"/>
            <w:hideMark/>
          </w:tcPr>
          <w:p w14:paraId="1EEB5E02"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0,74</w:t>
            </w:r>
          </w:p>
        </w:tc>
        <w:tc>
          <w:tcPr>
            <w:tcW w:w="992" w:type="dxa"/>
            <w:shd w:val="clear" w:color="auto" w:fill="auto"/>
            <w:noWrap/>
            <w:vAlign w:val="bottom"/>
            <w:hideMark/>
          </w:tcPr>
          <w:p w14:paraId="46824812"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3,72</w:t>
            </w:r>
          </w:p>
        </w:tc>
        <w:tc>
          <w:tcPr>
            <w:tcW w:w="992" w:type="dxa"/>
            <w:shd w:val="clear" w:color="auto" w:fill="auto"/>
            <w:noWrap/>
            <w:vAlign w:val="bottom"/>
            <w:hideMark/>
          </w:tcPr>
          <w:p w14:paraId="0F13B01C"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31</w:t>
            </w:r>
          </w:p>
        </w:tc>
      </w:tr>
      <w:tr w:rsidR="0002009C" w:rsidRPr="000D61D6" w14:paraId="00009D62" w14:textId="77777777" w:rsidTr="00691488">
        <w:trPr>
          <w:trHeight w:val="283"/>
        </w:trPr>
        <w:tc>
          <w:tcPr>
            <w:tcW w:w="2552" w:type="dxa"/>
            <w:tcBorders>
              <w:right w:val="single" w:sz="4" w:space="0" w:color="auto"/>
            </w:tcBorders>
            <w:shd w:val="clear" w:color="auto" w:fill="auto"/>
            <w:noWrap/>
            <w:vAlign w:val="bottom"/>
            <w:hideMark/>
          </w:tcPr>
          <w:p w14:paraId="242A3645"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Šumienka</w:t>
            </w:r>
          </w:p>
        </w:tc>
        <w:tc>
          <w:tcPr>
            <w:tcW w:w="992" w:type="dxa"/>
            <w:tcBorders>
              <w:left w:val="single" w:sz="4" w:space="0" w:color="auto"/>
            </w:tcBorders>
            <w:shd w:val="clear" w:color="auto" w:fill="auto"/>
            <w:noWrap/>
            <w:vAlign w:val="bottom"/>
            <w:hideMark/>
          </w:tcPr>
          <w:p w14:paraId="0270ADF1"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37CDB05C"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32</w:t>
            </w:r>
          </w:p>
        </w:tc>
        <w:tc>
          <w:tcPr>
            <w:tcW w:w="992" w:type="dxa"/>
            <w:shd w:val="clear" w:color="auto" w:fill="auto"/>
            <w:noWrap/>
            <w:vAlign w:val="bottom"/>
            <w:hideMark/>
          </w:tcPr>
          <w:p w14:paraId="68F38549"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0,42</w:t>
            </w:r>
          </w:p>
        </w:tc>
        <w:tc>
          <w:tcPr>
            <w:tcW w:w="992" w:type="dxa"/>
            <w:shd w:val="clear" w:color="auto" w:fill="auto"/>
            <w:noWrap/>
            <w:vAlign w:val="bottom"/>
            <w:hideMark/>
          </w:tcPr>
          <w:p w14:paraId="614D4218"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0,14</w:t>
            </w:r>
          </w:p>
        </w:tc>
        <w:tc>
          <w:tcPr>
            <w:tcW w:w="992" w:type="dxa"/>
            <w:shd w:val="clear" w:color="auto" w:fill="auto"/>
            <w:noWrap/>
            <w:vAlign w:val="bottom"/>
            <w:hideMark/>
          </w:tcPr>
          <w:p w14:paraId="6BED873B"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0,59</w:t>
            </w:r>
          </w:p>
        </w:tc>
        <w:tc>
          <w:tcPr>
            <w:tcW w:w="992" w:type="dxa"/>
            <w:shd w:val="clear" w:color="auto" w:fill="auto"/>
            <w:noWrap/>
            <w:vAlign w:val="bottom"/>
            <w:hideMark/>
          </w:tcPr>
          <w:p w14:paraId="1269CD96"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40</w:t>
            </w:r>
          </w:p>
        </w:tc>
      </w:tr>
    </w:tbl>
    <w:p w14:paraId="32A25A52" w14:textId="77777777" w:rsidR="0002009C" w:rsidRPr="007B7470" w:rsidRDefault="0002009C" w:rsidP="0002009C"/>
    <w:p w14:paraId="196FCB97" w14:textId="77777777" w:rsidR="0002009C" w:rsidRDefault="0002009C" w:rsidP="0002009C"/>
    <w:p w14:paraId="70E23246" w14:textId="77777777" w:rsidR="0002009C" w:rsidRPr="007B7470" w:rsidRDefault="0002009C" w:rsidP="0002009C"/>
    <w:p w14:paraId="30AFA024" w14:textId="77777777" w:rsidR="0002009C" w:rsidRPr="007B7470" w:rsidRDefault="0002009C" w:rsidP="0002009C">
      <w:pPr>
        <w:rPr>
          <w:b/>
          <w:bCs/>
        </w:rPr>
      </w:pPr>
      <w:r w:rsidRPr="007B7470">
        <w:rPr>
          <w:b/>
          <w:bCs/>
        </w:rPr>
        <w:t>2.2.4. Výpočty vplyvov na verejné financie</w:t>
      </w:r>
    </w:p>
    <w:p w14:paraId="5C9F5088" w14:textId="77777777" w:rsidR="0002009C" w:rsidRPr="007B7470" w:rsidRDefault="0002009C" w:rsidP="0002009C"/>
    <w:p w14:paraId="66E147DF" w14:textId="77777777" w:rsidR="0002009C" w:rsidRPr="007B7470" w:rsidRDefault="0002009C" w:rsidP="0002009C">
      <w:pPr>
        <w:ind w:firstLine="708"/>
        <w:jc w:val="both"/>
      </w:pPr>
      <w:r w:rsidRPr="007B7470">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6B8F2760" w14:textId="77777777" w:rsidR="0002009C" w:rsidRPr="007B7470" w:rsidRDefault="0002009C" w:rsidP="0002009C">
      <w:pPr>
        <w:jc w:val="both"/>
      </w:pPr>
    </w:p>
    <w:p w14:paraId="6DE68742" w14:textId="77777777" w:rsidR="0002009C" w:rsidRPr="006C5FB7" w:rsidRDefault="0002009C" w:rsidP="0002009C">
      <w:pPr>
        <w:pStyle w:val="Bezriadkovania"/>
        <w:jc w:val="both"/>
        <w:rPr>
          <w:rFonts w:ascii="Times New Roman" w:hAnsi="Times New Roman"/>
          <w:sz w:val="24"/>
          <w:szCs w:val="24"/>
        </w:rPr>
      </w:pPr>
      <w:r w:rsidRPr="006C5FB7">
        <w:rPr>
          <w:rFonts w:ascii="Times New Roman" w:hAnsi="Times New Roman"/>
          <w:b/>
          <w:bCs/>
          <w:sz w:val="24"/>
          <w:szCs w:val="24"/>
          <w:lang w:eastAsia="sk-SK"/>
        </w:rPr>
        <w:t>Negatívny vplyv na rozpočet:</w:t>
      </w:r>
    </w:p>
    <w:p w14:paraId="3FDFD2B5" w14:textId="77777777" w:rsidR="0002009C" w:rsidRPr="006C5FB7" w:rsidRDefault="0002009C" w:rsidP="0002009C">
      <w:pPr>
        <w:pStyle w:val="Bezriadkovania"/>
        <w:jc w:val="both"/>
        <w:rPr>
          <w:rFonts w:ascii="Times New Roman" w:hAnsi="Times New Roman"/>
          <w:sz w:val="24"/>
          <w:szCs w:val="24"/>
        </w:rPr>
      </w:pPr>
    </w:p>
    <w:p w14:paraId="08A33A9B" w14:textId="77777777" w:rsidR="0002009C" w:rsidRPr="006C5FB7" w:rsidRDefault="0002009C" w:rsidP="0002009C">
      <w:pPr>
        <w:pStyle w:val="Bezriadkovania"/>
        <w:jc w:val="both"/>
        <w:rPr>
          <w:rFonts w:ascii="Times New Roman" w:hAnsi="Times New Roman"/>
          <w:sz w:val="24"/>
          <w:szCs w:val="24"/>
        </w:rPr>
      </w:pPr>
      <w:r>
        <w:rPr>
          <w:rFonts w:ascii="Times New Roman" w:hAnsi="Times New Roman"/>
          <w:sz w:val="24"/>
          <w:szCs w:val="24"/>
        </w:rPr>
        <w:t xml:space="preserve">MF SR požiadalo FR </w:t>
      </w:r>
      <w:r w:rsidRPr="006C5FB7">
        <w:rPr>
          <w:rFonts w:ascii="Times New Roman" w:hAnsi="Times New Roman"/>
          <w:sz w:val="24"/>
          <w:szCs w:val="24"/>
        </w:rPr>
        <w:t xml:space="preserve">SR o kvantifikáciu dopadov na informačné systémy finančnej správy, ktoré vyplývajú z jednotlivých ustanovení návrhu zákona. </w:t>
      </w:r>
    </w:p>
    <w:p w14:paraId="790BFF68" w14:textId="77777777" w:rsidR="0002009C" w:rsidRDefault="0002009C" w:rsidP="0002009C">
      <w:pPr>
        <w:tabs>
          <w:tab w:val="num" w:pos="1080"/>
        </w:tabs>
        <w:jc w:val="both"/>
        <w:rPr>
          <w:bCs/>
        </w:rPr>
      </w:pPr>
    </w:p>
    <w:p w14:paraId="5C523456" w14:textId="77777777" w:rsidR="0002009C" w:rsidRPr="004676A6" w:rsidRDefault="0002009C" w:rsidP="0002009C">
      <w:pPr>
        <w:pStyle w:val="Bezriadkovania"/>
        <w:jc w:val="both"/>
        <w:rPr>
          <w:rFonts w:ascii="Times New Roman" w:hAnsi="Times New Roman"/>
          <w:sz w:val="24"/>
          <w:szCs w:val="24"/>
        </w:rPr>
      </w:pPr>
      <w:r w:rsidRPr="00DA2D4F">
        <w:rPr>
          <w:rFonts w:ascii="Times New Roman" w:hAnsi="Times New Roman"/>
          <w:sz w:val="24"/>
          <w:szCs w:val="24"/>
        </w:rPr>
        <w:t xml:space="preserve">Negatívny </w:t>
      </w:r>
      <w:r w:rsidRPr="004676A6">
        <w:rPr>
          <w:rFonts w:ascii="Times New Roman" w:hAnsi="Times New Roman"/>
          <w:sz w:val="24"/>
          <w:szCs w:val="24"/>
        </w:rPr>
        <w:t xml:space="preserve">vplyv na rozpočet verejnej správy </w:t>
      </w:r>
      <w:r>
        <w:rPr>
          <w:rFonts w:ascii="Times New Roman" w:hAnsi="Times New Roman"/>
          <w:sz w:val="24"/>
          <w:szCs w:val="24"/>
        </w:rPr>
        <w:t>súvisí s požiadavkami n</w:t>
      </w:r>
      <w:r w:rsidRPr="004676A6">
        <w:rPr>
          <w:rFonts w:ascii="Times New Roman" w:hAnsi="Times New Roman"/>
          <w:sz w:val="24"/>
          <w:szCs w:val="24"/>
        </w:rPr>
        <w:t>a</w:t>
      </w:r>
      <w:r>
        <w:rPr>
          <w:rFonts w:ascii="Times New Roman" w:hAnsi="Times New Roman"/>
          <w:sz w:val="24"/>
          <w:szCs w:val="24"/>
        </w:rPr>
        <w:t xml:space="preserve"> nevyhnutné zmeny </w:t>
      </w:r>
      <w:r w:rsidRPr="004676A6">
        <w:rPr>
          <w:rFonts w:ascii="Times New Roman" w:hAnsi="Times New Roman"/>
          <w:sz w:val="24"/>
          <w:szCs w:val="24"/>
        </w:rPr>
        <w:t xml:space="preserve"> systém</w:t>
      </w:r>
      <w:r>
        <w:rPr>
          <w:rFonts w:ascii="Times New Roman" w:hAnsi="Times New Roman"/>
          <w:sz w:val="24"/>
          <w:szCs w:val="24"/>
        </w:rPr>
        <w:t>ov</w:t>
      </w:r>
      <w:r w:rsidRPr="004676A6">
        <w:rPr>
          <w:rFonts w:ascii="Times New Roman" w:hAnsi="Times New Roman"/>
          <w:sz w:val="24"/>
          <w:szCs w:val="24"/>
        </w:rPr>
        <w:t xml:space="preserve"> finančnej správy.</w:t>
      </w:r>
    </w:p>
    <w:p w14:paraId="58AEB550" w14:textId="77777777" w:rsidR="0002009C" w:rsidRPr="004676A6" w:rsidRDefault="0002009C" w:rsidP="0002009C">
      <w:pPr>
        <w:ind w:left="67"/>
        <w:jc w:val="both"/>
      </w:pPr>
    </w:p>
    <w:p w14:paraId="416E9162" w14:textId="77777777" w:rsidR="0002009C" w:rsidRPr="004676A6" w:rsidRDefault="0002009C" w:rsidP="0002009C">
      <w:pPr>
        <w:jc w:val="both"/>
      </w:pPr>
      <w:r w:rsidRPr="004676A6">
        <w:t xml:space="preserve">Odhadovaný hrubý finančný dopad na systémy finančnej správy v nadväznosti na tieto zmeny je vo výške </w:t>
      </w:r>
      <w:r>
        <w:rPr>
          <w:bCs/>
        </w:rPr>
        <w:t>709 514</w:t>
      </w:r>
      <w:r w:rsidRPr="004676A6">
        <w:rPr>
          <w:bCs/>
        </w:rPr>
        <w:t xml:space="preserve"> eur s DPH</w:t>
      </w:r>
      <w:r w:rsidRPr="004676A6">
        <w:t>, z toho:</w:t>
      </w:r>
    </w:p>
    <w:p w14:paraId="49CC35D7" w14:textId="77777777" w:rsidR="0002009C" w:rsidRPr="004676A6" w:rsidRDefault="0002009C" w:rsidP="0002009C">
      <w:pPr>
        <w:jc w:val="both"/>
      </w:pPr>
    </w:p>
    <w:p w14:paraId="3A3A5FC2" w14:textId="77777777" w:rsidR="0002009C" w:rsidRPr="004676A6" w:rsidRDefault="0002009C" w:rsidP="0002009C">
      <w:pPr>
        <w:jc w:val="both"/>
      </w:pPr>
      <w:r w:rsidRPr="004676A6">
        <w:t>- Integrovaný systém Finančnej správy – správa daní (ISFS-SD)</w:t>
      </w:r>
      <w:r w:rsidRPr="004676A6">
        <w:tab/>
      </w:r>
      <w:r>
        <w:t>440 998</w:t>
      </w:r>
      <w:r w:rsidRPr="004676A6">
        <w:t xml:space="preserve"> eur s DPH</w:t>
      </w:r>
    </w:p>
    <w:p w14:paraId="6C786978" w14:textId="77777777" w:rsidR="0002009C" w:rsidRPr="004676A6" w:rsidRDefault="0002009C" w:rsidP="0002009C">
      <w:pPr>
        <w:jc w:val="both"/>
      </w:pPr>
      <w:r w:rsidRPr="004676A6">
        <w:t>- Administratívny informačný systém (ADMIS)</w:t>
      </w:r>
      <w:r w:rsidRPr="004676A6">
        <w:tab/>
      </w:r>
      <w:r w:rsidRPr="004676A6">
        <w:tab/>
      </w:r>
      <w:r w:rsidRPr="004676A6">
        <w:tab/>
      </w:r>
      <w:r>
        <w:t>3 600</w:t>
      </w:r>
      <w:r w:rsidRPr="004676A6">
        <w:t xml:space="preserve"> eur s DPH</w:t>
      </w:r>
    </w:p>
    <w:p w14:paraId="6273122F" w14:textId="77777777" w:rsidR="0002009C" w:rsidRPr="004676A6" w:rsidRDefault="0002009C" w:rsidP="0002009C">
      <w:pPr>
        <w:jc w:val="both"/>
      </w:pPr>
      <w:r w:rsidRPr="004676A6">
        <w:t xml:space="preserve">- DR SCAN </w:t>
      </w:r>
      <w:r w:rsidRPr="004676A6">
        <w:tab/>
      </w:r>
      <w:r w:rsidRPr="004676A6">
        <w:tab/>
      </w:r>
      <w:r w:rsidRPr="004676A6">
        <w:tab/>
      </w:r>
      <w:r w:rsidRPr="004676A6">
        <w:tab/>
      </w:r>
      <w:r w:rsidRPr="004676A6">
        <w:tab/>
      </w:r>
      <w:r w:rsidRPr="004676A6">
        <w:tab/>
      </w:r>
      <w:r w:rsidRPr="004676A6">
        <w:tab/>
      </w:r>
      <w:r w:rsidRPr="004676A6">
        <w:tab/>
      </w:r>
      <w:r>
        <w:t>36</w:t>
      </w:r>
      <w:r w:rsidRPr="004676A6">
        <w:t xml:space="preserve"> 000 eur s DPH</w:t>
      </w:r>
    </w:p>
    <w:p w14:paraId="738D7CFF" w14:textId="77777777" w:rsidR="0002009C" w:rsidRDefault="0002009C" w:rsidP="0002009C">
      <w:pPr>
        <w:jc w:val="both"/>
      </w:pPr>
      <w:r w:rsidRPr="004676A6">
        <w:t xml:space="preserve">- Portál </w:t>
      </w:r>
      <w:r w:rsidRPr="00A33F38">
        <w:t>finančnej správy (PFS)</w:t>
      </w:r>
      <w:r w:rsidRPr="00A33F38">
        <w:tab/>
      </w:r>
      <w:r w:rsidRPr="00A33F38">
        <w:tab/>
      </w:r>
      <w:r w:rsidRPr="00A33F38">
        <w:tab/>
      </w:r>
      <w:r w:rsidRPr="00A33F38">
        <w:tab/>
      </w:r>
      <w:r w:rsidRPr="00A33F38">
        <w:tab/>
        <w:t>120 004 eur s</w:t>
      </w:r>
      <w:r>
        <w:t> </w:t>
      </w:r>
      <w:r w:rsidRPr="00A33F38">
        <w:t>DPH</w:t>
      </w:r>
    </w:p>
    <w:p w14:paraId="1601405F" w14:textId="77777777" w:rsidR="0002009C" w:rsidRDefault="0002009C" w:rsidP="0002009C">
      <w:pPr>
        <w:jc w:val="both"/>
      </w:pPr>
      <w:r>
        <w:t xml:space="preserve">- DATA WAREHOUSE (DWH) </w:t>
      </w:r>
      <w:r>
        <w:tab/>
      </w:r>
      <w:r>
        <w:tab/>
      </w:r>
      <w:r>
        <w:tab/>
      </w:r>
      <w:r>
        <w:tab/>
      </w:r>
      <w:r>
        <w:tab/>
        <w:t>55 992 eur s DPH</w:t>
      </w:r>
    </w:p>
    <w:p w14:paraId="490F2832" w14:textId="77777777" w:rsidR="0002009C" w:rsidRPr="00A33F38" w:rsidRDefault="0002009C" w:rsidP="0002009C">
      <w:pPr>
        <w:jc w:val="both"/>
      </w:pPr>
      <w:r>
        <w:t xml:space="preserve">- Rozšírenie analytických nástrojov (RAN) </w:t>
      </w:r>
      <w:r>
        <w:tab/>
      </w:r>
      <w:r>
        <w:tab/>
      </w:r>
      <w:r>
        <w:tab/>
      </w:r>
      <w:r>
        <w:tab/>
        <w:t>52 920 eur s DPH</w:t>
      </w:r>
    </w:p>
    <w:p w14:paraId="6585DC08" w14:textId="77777777" w:rsidR="0002009C" w:rsidRPr="00A33F38" w:rsidRDefault="0002009C" w:rsidP="0002009C">
      <w:pPr>
        <w:tabs>
          <w:tab w:val="num" w:pos="1080"/>
        </w:tabs>
        <w:jc w:val="both"/>
        <w:rPr>
          <w:bCs/>
        </w:rPr>
      </w:pPr>
    </w:p>
    <w:p w14:paraId="5B56FEE3" w14:textId="77777777" w:rsidR="0002009C" w:rsidRDefault="0002009C" w:rsidP="0002009C">
      <w:pPr>
        <w:jc w:val="both"/>
        <w:rPr>
          <w:bCs/>
        </w:rPr>
      </w:pPr>
      <w:r w:rsidRPr="00A33F38">
        <w:rPr>
          <w:bCs/>
        </w:rPr>
        <w:t xml:space="preserve">Návrh zákona celkove vyvoláva úpravy informačných systémov </w:t>
      </w:r>
      <w:r>
        <w:rPr>
          <w:bCs/>
        </w:rPr>
        <w:t>finančnej správy</w:t>
      </w:r>
      <w:r w:rsidRPr="00A33F38">
        <w:rPr>
          <w:bCs/>
        </w:rPr>
        <w:t xml:space="preserve"> vo výške </w:t>
      </w:r>
      <w:r w:rsidRPr="00A33F38">
        <w:rPr>
          <w:bCs/>
        </w:rPr>
        <w:br/>
      </w:r>
      <w:r>
        <w:rPr>
          <w:bCs/>
          <w:iCs/>
        </w:rPr>
        <w:t>709 514</w:t>
      </w:r>
      <w:r w:rsidRPr="00A33F38">
        <w:rPr>
          <w:bCs/>
        </w:rPr>
        <w:t xml:space="preserve"> eur (kapitálové výdavky, rozpočtová položka 718, podprogram 0EK0D – Informačné technológie financované zo štátneho rozpočtu – Ministerstvo financií Slovenskej republiky), ktoré budú zabezpeč</w:t>
      </w:r>
      <w:r>
        <w:rPr>
          <w:bCs/>
        </w:rPr>
        <w:t xml:space="preserve">ené v rámci limitov kapitoly MF </w:t>
      </w:r>
      <w:r w:rsidRPr="00A33F38">
        <w:rPr>
          <w:bCs/>
        </w:rPr>
        <w:t>SR na rozpočtový rok 2024.</w:t>
      </w:r>
    </w:p>
    <w:p w14:paraId="337D3E74" w14:textId="77777777" w:rsidR="0002009C" w:rsidRPr="00A33F38" w:rsidRDefault="0002009C" w:rsidP="0002009C">
      <w:pPr>
        <w:jc w:val="both"/>
        <w:rPr>
          <w:bCs/>
        </w:rPr>
      </w:pPr>
      <w:r w:rsidRPr="00C060B1">
        <w:t>Odhad FR</w:t>
      </w:r>
      <w:r>
        <w:t xml:space="preserve"> </w:t>
      </w:r>
      <w:r w:rsidRPr="00C060B1">
        <w:t>SR je urobený pri súčasnej miere poznania. Skutočnú prácnosť bude možné určiť až vo fáze realizácie príslušnej požiadavky.</w:t>
      </w:r>
    </w:p>
    <w:p w14:paraId="66D1C8DF" w14:textId="77777777" w:rsidR="0002009C" w:rsidRDefault="0002009C" w:rsidP="0002009C">
      <w:pPr>
        <w:jc w:val="both"/>
        <w:rPr>
          <w:bCs/>
        </w:rPr>
      </w:pPr>
      <w:r w:rsidRPr="00A33F38">
        <w:rPr>
          <w:bCs/>
        </w:rPr>
        <w:t>Zdroje vstupných hodnôt a prepočty, ktoré boli použité pri kvantifikácii vplyvov na rozpočet verejnej správy:</w:t>
      </w:r>
    </w:p>
    <w:p w14:paraId="1913FFF6" w14:textId="77777777" w:rsidR="00D02955" w:rsidRDefault="00D02955" w:rsidP="0002009C">
      <w:pPr>
        <w:jc w:val="both"/>
        <w:rPr>
          <w:bCs/>
        </w:rPr>
      </w:pPr>
    </w:p>
    <w:tbl>
      <w:tblPr>
        <w:tblStyle w:val="Mriekatabuky"/>
        <w:tblW w:w="0" w:type="auto"/>
        <w:tblInd w:w="34" w:type="dxa"/>
        <w:tblBorders>
          <w:insideH w:val="none" w:sz="0" w:space="0" w:color="auto"/>
          <w:insideV w:val="none" w:sz="0" w:space="0" w:color="auto"/>
        </w:tblBorders>
        <w:tblLook w:val="04A0" w:firstRow="1" w:lastRow="0" w:firstColumn="1" w:lastColumn="0" w:noHBand="0" w:noVBand="1"/>
      </w:tblPr>
      <w:tblGrid>
        <w:gridCol w:w="9028"/>
      </w:tblGrid>
      <w:tr w:rsidR="0002009C" w:rsidRPr="002160B2" w14:paraId="7EB77F60" w14:textId="77777777" w:rsidTr="00691488">
        <w:tc>
          <w:tcPr>
            <w:tcW w:w="9028" w:type="dxa"/>
          </w:tcPr>
          <w:p w14:paraId="2F4F37E4" w14:textId="77777777" w:rsidR="0002009C" w:rsidRPr="0002009C" w:rsidRDefault="0002009C" w:rsidP="00691488">
            <w:pPr>
              <w:pStyle w:val="Zarkazkladnhotextu"/>
              <w:spacing w:after="0"/>
              <w:ind w:left="34"/>
              <w:jc w:val="both"/>
              <w:rPr>
                <w:rStyle w:val="CitciaChar"/>
                <w:rFonts w:ascii="Times New Roman" w:hAnsi="Times New Roman"/>
                <w:i w:val="0"/>
                <w:iCs/>
                <w:sz w:val="24"/>
              </w:rPr>
            </w:pPr>
            <w:r w:rsidRPr="0002009C">
              <w:rPr>
                <w:rStyle w:val="CitciaChar"/>
                <w:rFonts w:ascii="Times New Roman" w:hAnsi="Times New Roman"/>
                <w:iCs/>
                <w:sz w:val="24"/>
              </w:rPr>
              <w:t>V súvislosti s návrhom zákona o dani zo sladených nealkoholických nápojov a o zmene a doplnení niektorých zákonov bude potrebné zapracovať nasledovné úpravy ISFS-SD v aplikácií registra:</w:t>
            </w:r>
          </w:p>
          <w:p w14:paraId="0D1FF029" w14:textId="77777777" w:rsidR="0002009C" w:rsidRPr="0002009C" w:rsidRDefault="0002009C" w:rsidP="00691488">
            <w:pPr>
              <w:pStyle w:val="Zarkazkladnhotextu"/>
              <w:spacing w:after="0"/>
              <w:ind w:left="34"/>
              <w:jc w:val="both"/>
              <w:rPr>
                <w:rStyle w:val="CitciaChar"/>
                <w:rFonts w:ascii="Times New Roman" w:hAnsi="Times New Roman"/>
                <w:i w:val="0"/>
                <w:iCs/>
                <w:sz w:val="24"/>
              </w:rPr>
            </w:pPr>
          </w:p>
          <w:p w14:paraId="1D4D0F91" w14:textId="77777777"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novú verziu formulára Žiadosť o registráciu, oznámenie zmien, žiadosť o zrušenie registrácie na daň z príjmov, daň z pridanej hodnoty a daň z poistenia: </w:t>
            </w:r>
          </w:p>
          <w:p w14:paraId="305AE9C5" w14:textId="77777777"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rozšíriť možnosť vyznačenia ďalších dôvodov registrácie podľa uvedeného zákona § 14, </w:t>
            </w:r>
          </w:p>
          <w:p w14:paraId="2AC6F7F8" w14:textId="77777777"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rozšíriť možnosť vyznačenia zmeny a žiadosti o zrušenie registrácie k predmetnej dani,</w:t>
            </w:r>
          </w:p>
          <w:p w14:paraId="2E23B0EC"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procesy registrácie a zrušenie registrácie na základe vyššie uvedeného, </w:t>
            </w:r>
          </w:p>
          <w:p w14:paraId="2A4720AF"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zapracovať proces registrácie z úradnej moci v zmysle daňového poriadku,</w:t>
            </w:r>
          </w:p>
          <w:p w14:paraId="05BD8FFA"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nový vzor šablóny rozhodnutia o registrácii pre daň platiteľa , nový vzor šablóny rozhodnutia o zrušení registrácie,</w:t>
            </w:r>
          </w:p>
          <w:p w14:paraId="5449185A"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nový vzor šablóny rozhodnutia o registrácii exportéra, nový vzor šablóny rozhodnutia o zrušení registrácie exportéra,</w:t>
            </w:r>
          </w:p>
          <w:p w14:paraId="133806D2"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predpokladá sa vedenie nového identifikačného čísla: identifikačné číslo prevádzkovateľa potravinárskeho podniku,</w:t>
            </w:r>
          </w:p>
          <w:p w14:paraId="676A5CC3"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procesy opravných prostriedkov (preskúmanie mimo odvolacieho konania, obnova konania) v súvislosti s novými vzormi šablón rozhodnutí, úpravu BW reportov,</w:t>
            </w:r>
          </w:p>
          <w:p w14:paraId="767580B3"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Cs/>
                <w:sz w:val="24"/>
                <w:szCs w:val="24"/>
              </w:rPr>
            </w:pPr>
            <w:r w:rsidRPr="0002009C">
              <w:rPr>
                <w:rStyle w:val="CitciaChar"/>
                <w:rFonts w:ascii="Times New Roman" w:eastAsiaTheme="minorHAnsi" w:hAnsi="Times New Roman"/>
                <w:iCs/>
                <w:sz w:val="24"/>
                <w:szCs w:val="24"/>
              </w:rPr>
              <w:t>vytvorenie došlej korešpondencie, ICR, upomínanie, príprava pre pokuty, v rámci aktualizácie DS následné procesy bez tvorby IZO období.</w:t>
            </w:r>
          </w:p>
          <w:p w14:paraId="14D74765" w14:textId="77777777" w:rsidR="0002009C" w:rsidRPr="0002009C" w:rsidRDefault="0002009C" w:rsidP="00691488">
            <w:pPr>
              <w:pStyle w:val="Zarkazkladnhotextu"/>
              <w:spacing w:after="0"/>
              <w:ind w:left="0"/>
              <w:jc w:val="both"/>
              <w:rPr>
                <w:rStyle w:val="CitciaChar"/>
                <w:rFonts w:ascii="Times New Roman" w:hAnsi="Times New Roman"/>
                <w:i w:val="0"/>
                <w:iCs/>
                <w:sz w:val="24"/>
              </w:rPr>
            </w:pPr>
            <w:r w:rsidRPr="0002009C">
              <w:rPr>
                <w:rStyle w:val="CitciaChar"/>
                <w:rFonts w:ascii="Times New Roman" w:hAnsi="Times New Roman"/>
                <w:iCs/>
                <w:sz w:val="24"/>
              </w:rPr>
              <w:t>Úprava bude mať dopad aj na PFS, napr. zapracovanie novej verzie vzoru tlačiva, novej verzie elektronického formulára.</w:t>
            </w:r>
          </w:p>
          <w:p w14:paraId="21DAA49E" w14:textId="77777777" w:rsidR="0002009C" w:rsidRPr="0002009C" w:rsidRDefault="0002009C" w:rsidP="00691488">
            <w:pPr>
              <w:jc w:val="both"/>
              <w:rPr>
                <w:rStyle w:val="CitciaChar"/>
                <w:rFonts w:ascii="Times New Roman" w:eastAsiaTheme="minorHAnsi" w:hAnsi="Times New Roman"/>
                <w:i w:val="0"/>
                <w:iCs/>
                <w:sz w:val="24"/>
              </w:rPr>
            </w:pPr>
          </w:p>
          <w:p w14:paraId="5BE9FA58" w14:textId="77777777" w:rsidR="0002009C" w:rsidRPr="0002009C" w:rsidRDefault="0002009C" w:rsidP="00691488">
            <w:pPr>
              <w:jc w:val="both"/>
              <w:rPr>
                <w:rStyle w:val="CitciaChar"/>
                <w:rFonts w:ascii="Times New Roman" w:eastAsiaTheme="minorHAnsi" w:hAnsi="Times New Roman"/>
                <w:i w:val="0"/>
                <w:iCs/>
                <w:sz w:val="24"/>
              </w:rPr>
            </w:pPr>
            <w:r w:rsidRPr="0002009C">
              <w:rPr>
                <w:rStyle w:val="CitciaChar"/>
                <w:rFonts w:ascii="Times New Roman" w:eastAsiaTheme="minorHAnsi" w:hAnsi="Times New Roman"/>
                <w:iCs/>
                <w:sz w:val="24"/>
              </w:rPr>
              <w:t>V ADMISe bude potrebné zapracovať novú verziu registračného formulára, nové šablóny rozhodnutí.</w:t>
            </w:r>
          </w:p>
          <w:p w14:paraId="3A35DD9B" w14:textId="77777777" w:rsidR="0002009C" w:rsidRPr="0002009C" w:rsidRDefault="0002009C" w:rsidP="00691488">
            <w:pPr>
              <w:pStyle w:val="Zarkazkladnhotextu"/>
              <w:spacing w:after="0"/>
              <w:ind w:left="0"/>
              <w:jc w:val="both"/>
              <w:rPr>
                <w:rStyle w:val="CitciaChar"/>
                <w:rFonts w:ascii="Times New Roman" w:hAnsi="Times New Roman"/>
                <w:iCs/>
                <w:sz w:val="24"/>
              </w:rPr>
            </w:pPr>
          </w:p>
          <w:p w14:paraId="3F8362C5" w14:textId="77777777" w:rsidR="0002009C" w:rsidRPr="0002009C" w:rsidRDefault="0002009C" w:rsidP="00691488">
            <w:pPr>
              <w:pStyle w:val="Zarkazkladnhotextu"/>
              <w:spacing w:after="0"/>
              <w:ind w:left="0"/>
              <w:jc w:val="both"/>
              <w:rPr>
                <w:rStyle w:val="CitciaChar"/>
                <w:rFonts w:ascii="Times New Roman" w:hAnsi="Times New Roman"/>
                <w:i w:val="0"/>
                <w:iCs/>
                <w:sz w:val="24"/>
                <w:u w:val="single"/>
              </w:rPr>
            </w:pPr>
            <w:r w:rsidRPr="0002009C">
              <w:rPr>
                <w:rStyle w:val="CitciaChar"/>
                <w:rFonts w:ascii="Times New Roman" w:hAnsi="Times New Roman"/>
                <w:iCs/>
                <w:sz w:val="24"/>
              </w:rPr>
              <w:t xml:space="preserve">V súvislosti s návrhom zákona o dani zo sladených nealkoholických nápojov a o zmene a doplnení niektorých zákonov bude potrebné zapracovať nasledovné úpravy </w:t>
            </w:r>
            <w:r w:rsidRPr="0002009C">
              <w:rPr>
                <w:rStyle w:val="CitciaChar"/>
                <w:rFonts w:ascii="Times New Roman" w:hAnsi="Times New Roman"/>
                <w:iCs/>
                <w:sz w:val="24"/>
                <w:u w:val="single"/>
              </w:rPr>
              <w:t>pre správu daní a kontrolu:</w:t>
            </w:r>
          </w:p>
          <w:p w14:paraId="2E70E2C7" w14:textId="77777777" w:rsidR="0002009C" w:rsidRPr="0002009C" w:rsidRDefault="0002009C" w:rsidP="00691488">
            <w:pPr>
              <w:jc w:val="both"/>
              <w:rPr>
                <w:rStyle w:val="CitciaChar"/>
                <w:rFonts w:ascii="Times New Roman" w:eastAsiaTheme="minorHAnsi" w:hAnsi="Times New Roman"/>
                <w:i w:val="0"/>
                <w:iCs/>
                <w:sz w:val="24"/>
              </w:rPr>
            </w:pPr>
          </w:p>
          <w:p w14:paraId="3BB8C383" w14:textId="77777777"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pôjde o zapracovanie nového druhu príjmu, číslo účtu a naviazané príslušné účtovné operácie,</w:t>
            </w:r>
          </w:p>
          <w:p w14:paraId="3A313C8D" w14:textId="77777777" w:rsidR="0002009C" w:rsidRPr="0002009C" w:rsidRDefault="0002009C" w:rsidP="0002009C">
            <w:pPr>
              <w:pStyle w:val="Odsekzoznamu"/>
              <w:numPr>
                <w:ilvl w:val="0"/>
                <w:numId w:val="17"/>
              </w:numPr>
              <w:spacing w:after="0" w:line="240" w:lineRule="auto"/>
              <w:contextualSpacing w:val="0"/>
              <w:jc w:val="both"/>
              <w:rPr>
                <w:rFonts w:ascii="Times New Roman" w:eastAsia="Arial" w:hAnsi="Times New Roman"/>
                <w:iCs/>
                <w:sz w:val="24"/>
                <w:szCs w:val="24"/>
              </w:rPr>
            </w:pPr>
            <w:r w:rsidRPr="0002009C">
              <w:rPr>
                <w:rFonts w:ascii="Times New Roman" w:hAnsi="Times New Roman"/>
                <w:sz w:val="24"/>
                <w:szCs w:val="24"/>
              </w:rPr>
              <w:t xml:space="preserve">nový formulár daňového priznania k </w:t>
            </w:r>
            <w:r w:rsidRPr="0002009C">
              <w:rPr>
                <w:rStyle w:val="CitciaChar"/>
                <w:rFonts w:ascii="Times New Roman" w:eastAsiaTheme="minorHAnsi" w:hAnsi="Times New Roman"/>
                <w:iCs/>
                <w:sz w:val="24"/>
                <w:szCs w:val="24"/>
              </w:rPr>
              <w:t xml:space="preserve">dani zo sladených nealkoholických nápojov vzájomne odlíšiteľný pre platiteľa a pre exportéra </w:t>
            </w:r>
            <w:r w:rsidRPr="0002009C">
              <w:rPr>
                <w:rFonts w:ascii="Times New Roman" w:hAnsi="Times New Roman"/>
                <w:sz w:val="24"/>
                <w:szCs w:val="24"/>
              </w:rPr>
              <w:t xml:space="preserve">(typu, RDP, ODP, DDP) riešený na PFS a v ISFS-SD s väzbou na všetky štandardné procesy, riešený na PFS a v ISFS-SD s väzbou na ADMIS, BW, DWH, ... </w:t>
            </w:r>
          </w:p>
          <w:p w14:paraId="0DECBD66"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výrub, </w:t>
            </w:r>
          </w:p>
          <w:p w14:paraId="4E2AB32B"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výber,</w:t>
            </w:r>
          </w:p>
          <w:p w14:paraId="57284C8A"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preplatky/nedoplatky, </w:t>
            </w:r>
          </w:p>
          <w:p w14:paraId="400D34C2"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vytýkacie konanie, </w:t>
            </w:r>
          </w:p>
          <w:p w14:paraId="55ADBC29"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sankcionovanie, </w:t>
            </w:r>
          </w:p>
          <w:p w14:paraId="051847E4"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vymáhanie, </w:t>
            </w:r>
          </w:p>
          <w:p w14:paraId="0F8AA4E3"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opravné prostriedky, </w:t>
            </w:r>
          </w:p>
          <w:p w14:paraId="54E44EA3"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odklady a splátky,</w:t>
            </w:r>
          </w:p>
          <w:p w14:paraId="55A9A991"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úľavy a odpustenia,</w:t>
            </w:r>
          </w:p>
          <w:p w14:paraId="68DAFE28"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kontrola,</w:t>
            </w:r>
          </w:p>
          <w:p w14:paraId="3455469C"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úprava BW reportov.</w:t>
            </w:r>
          </w:p>
          <w:p w14:paraId="46828EBC" w14:textId="77777777" w:rsidR="0002009C" w:rsidRPr="0002009C" w:rsidRDefault="0002009C" w:rsidP="00691488">
            <w:pPr>
              <w:pStyle w:val="Odsekzoznamu"/>
              <w:spacing w:line="264" w:lineRule="auto"/>
              <w:jc w:val="both"/>
              <w:rPr>
                <w:rFonts w:ascii="Times New Roman" w:hAnsi="Times New Roman"/>
                <w:sz w:val="24"/>
                <w:szCs w:val="24"/>
              </w:rPr>
            </w:pPr>
          </w:p>
          <w:p w14:paraId="19AAA7C1" w14:textId="77777777" w:rsidR="0002009C" w:rsidRPr="0002009C" w:rsidRDefault="0002009C" w:rsidP="00691488">
            <w:pPr>
              <w:pStyle w:val="Odsekzoznamu"/>
              <w:ind w:left="754"/>
              <w:jc w:val="both"/>
              <w:rPr>
                <w:rStyle w:val="CitciaChar"/>
                <w:rFonts w:ascii="Times New Roman" w:eastAsiaTheme="minorHAnsi" w:hAnsi="Times New Roman"/>
                <w:b/>
                <w:i w:val="0"/>
                <w:sz w:val="24"/>
                <w:szCs w:val="24"/>
              </w:rPr>
            </w:pPr>
            <w:r w:rsidRPr="0002009C">
              <w:rPr>
                <w:rStyle w:val="CitciaChar"/>
                <w:rFonts w:ascii="Times New Roman" w:eastAsiaTheme="minorHAnsi" w:hAnsi="Times New Roman"/>
                <w:b/>
                <w:sz w:val="24"/>
                <w:szCs w:val="24"/>
              </w:rPr>
              <w:t>Zmeny v ISFS-SD:</w:t>
            </w:r>
          </w:p>
          <w:p w14:paraId="42F24857"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štruktúrovaného  formulára/formulárov (2xDP),</w:t>
            </w:r>
          </w:p>
          <w:p w14:paraId="63CE1868"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register,</w:t>
            </w:r>
          </w:p>
          <w:p w14:paraId="748B2FB6"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jednotlivé riadky v tlačive a medzi riadkami,</w:t>
            </w:r>
          </w:p>
          <w:p w14:paraId="1AB24278"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 xml:space="preserve">zapracovanie  výrubu  predpisov, </w:t>
            </w:r>
          </w:p>
          <w:p w14:paraId="43ACB80E"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funkčnosti na nový formulár/formulárov (2xDP) s väzbami na ďalšie procesy ako sú napr. úročenie, vymáhanie, pokuty, CZP, došlá korešpondencia, postupovanie, odpisovanie, kontrola (logické a  formálne kontroly na jednotlivé riadky v tlačive a medzi riadkami pre účely kontrolnej činnosti na nový typ DP SNN), opravné  prostriedky, exekúcie,  atď. ...,</w:t>
            </w:r>
          </w:p>
          <w:p w14:paraId="541DCF58"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úprava SBL - zapracovanie nového predmetu kontroly do jednotlivých dokumentov,</w:t>
            </w:r>
          </w:p>
          <w:p w14:paraId="16A85024"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dokumentu - protokolu pre riadnu kontrolu a kontrolu začatú v lehote na vrátenie dane,</w:t>
            </w:r>
          </w:p>
          <w:p w14:paraId="52174181"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 xml:space="preserve">úprava SBL 466, 467, 461 – rozhodnutia vo vyrubovacom konaní  - zapracovanie nových výrokov do rozhodnutí,  </w:t>
            </w:r>
          </w:p>
          <w:p w14:paraId="6138D631"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do ADK,</w:t>
            </w:r>
          </w:p>
          <w:p w14:paraId="5C7DF7F5"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formulára/formulárov DP do príslušných reportov,</w:t>
            </w:r>
          </w:p>
          <w:p w14:paraId="679E49E5"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doplnenie nového predmetu kontroly do reportov z kontroly,</w:t>
            </w:r>
          </w:p>
          <w:p w14:paraId="3E85B281"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žiadosť o vrátenie dane podľa § 11 ods. 8 návrhu zákona o dani SNN bude možné podať cez štruktúrované tlačivo, vrátenie dane sa zrealizuje na účet uvedený v žiadosti,</w:t>
            </w:r>
          </w:p>
          <w:p w14:paraId="2A1DD050"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nové vzory šablón -  pre výzvy, sankcie, vymáhanie, vrátenie preplatkov, opravné prostriedky, pre kontrolu ...(s väzbou na ADMIS, BW, DWH,...),</w:t>
            </w:r>
          </w:p>
          <w:p w14:paraId="54CD518C"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bežné  pravidlá pre smerovanie podaní – na základe  miestnej príslušnosti podľa Daňového poriadku.</w:t>
            </w:r>
          </w:p>
          <w:p w14:paraId="63BE4272" w14:textId="77777777" w:rsidR="0002009C" w:rsidRPr="0002009C" w:rsidRDefault="0002009C" w:rsidP="00691488">
            <w:pPr>
              <w:pStyle w:val="Zarkazkladnhotextu"/>
              <w:spacing w:after="0"/>
              <w:ind w:left="0"/>
              <w:jc w:val="both"/>
              <w:rPr>
                <w:rStyle w:val="CitciaChar"/>
                <w:rFonts w:ascii="Times New Roman" w:hAnsi="Times New Roman"/>
                <w:iCs/>
                <w:sz w:val="24"/>
              </w:rPr>
            </w:pPr>
          </w:p>
          <w:p w14:paraId="15080069" w14:textId="77777777" w:rsidR="0002009C" w:rsidRPr="0002009C" w:rsidRDefault="0002009C" w:rsidP="00691488">
            <w:pPr>
              <w:jc w:val="both"/>
              <w:rPr>
                <w:rStyle w:val="CitciaChar"/>
                <w:rFonts w:ascii="Times New Roman" w:eastAsiaTheme="minorHAnsi" w:hAnsi="Times New Roman"/>
                <w:b/>
                <w:i w:val="0"/>
                <w:sz w:val="24"/>
              </w:rPr>
            </w:pPr>
            <w:r w:rsidRPr="0002009C">
              <w:rPr>
                <w:rStyle w:val="CitciaChar"/>
                <w:rFonts w:ascii="Times New Roman" w:eastAsiaTheme="minorHAnsi" w:hAnsi="Times New Roman"/>
                <w:sz w:val="24"/>
              </w:rPr>
              <w:t xml:space="preserve">            </w:t>
            </w:r>
            <w:r w:rsidRPr="0002009C">
              <w:rPr>
                <w:rStyle w:val="CitciaChar"/>
                <w:rFonts w:ascii="Times New Roman" w:eastAsiaTheme="minorHAnsi" w:hAnsi="Times New Roman"/>
                <w:b/>
                <w:sz w:val="24"/>
              </w:rPr>
              <w:t xml:space="preserve">Zmeny na PFS: </w:t>
            </w:r>
          </w:p>
          <w:p w14:paraId="6F046C52"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nový štruktúrovaný  formulár/formuláre (2x DP),</w:t>
            </w:r>
          </w:p>
          <w:p w14:paraId="17BC7E20"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jednotlivé riadky v tlačive a medzi riadkami.</w:t>
            </w:r>
          </w:p>
          <w:p w14:paraId="353F60AD" w14:textId="77777777" w:rsidR="0002009C" w:rsidRPr="0002009C" w:rsidRDefault="0002009C" w:rsidP="00691488">
            <w:pPr>
              <w:pStyle w:val="Odsekzoznamu"/>
              <w:spacing w:line="264" w:lineRule="auto"/>
              <w:ind w:left="1114"/>
              <w:jc w:val="both"/>
              <w:rPr>
                <w:rStyle w:val="CitciaChar"/>
                <w:rFonts w:ascii="Times New Roman" w:eastAsiaTheme="minorHAnsi" w:hAnsi="Times New Roman"/>
                <w:i w:val="0"/>
                <w:sz w:val="24"/>
                <w:szCs w:val="24"/>
              </w:rPr>
            </w:pPr>
          </w:p>
          <w:p w14:paraId="5B6C9886" w14:textId="77777777" w:rsidR="0002009C" w:rsidRPr="0002009C" w:rsidRDefault="0002009C" w:rsidP="00691488">
            <w:pPr>
              <w:jc w:val="both"/>
              <w:rPr>
                <w:rStyle w:val="CitciaChar"/>
                <w:rFonts w:ascii="Times New Roman" w:eastAsiaTheme="minorHAnsi" w:hAnsi="Times New Roman"/>
                <w:b/>
                <w:i w:val="0"/>
                <w:sz w:val="24"/>
              </w:rPr>
            </w:pPr>
            <w:r w:rsidRPr="0002009C">
              <w:rPr>
                <w:rStyle w:val="CitciaChar"/>
                <w:rFonts w:ascii="Times New Roman" w:eastAsiaTheme="minorHAnsi" w:hAnsi="Times New Roman"/>
                <w:sz w:val="24"/>
              </w:rPr>
              <w:t xml:space="preserve">             </w:t>
            </w:r>
            <w:r w:rsidRPr="0002009C">
              <w:rPr>
                <w:rStyle w:val="CitciaChar"/>
                <w:rFonts w:ascii="Times New Roman" w:eastAsiaTheme="minorHAnsi" w:hAnsi="Times New Roman"/>
                <w:b/>
                <w:sz w:val="24"/>
              </w:rPr>
              <w:t xml:space="preserve">Zmeny v ADMISe: </w:t>
            </w:r>
          </w:p>
          <w:p w14:paraId="7024380D"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procesy súvisiace s evidenciou podaní a výstupných dokumentov a zaradením do spisu v súlade so spisovým poriadkom,</w:t>
            </w:r>
          </w:p>
          <w:p w14:paraId="38872FBA"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Style w:val="CitciaChar"/>
                <w:rFonts w:ascii="Times New Roman" w:eastAsiaTheme="minorHAnsi" w:hAnsi="Times New Roman"/>
                <w:iCs/>
                <w:sz w:val="24"/>
                <w:szCs w:val="24"/>
              </w:rPr>
              <w:t xml:space="preserve">integrácia na ostatné IS (ADMIS, BW, DWH a iné) – napr. nové vzory šablón, </w:t>
            </w:r>
          </w:p>
          <w:p w14:paraId="353EC6B7" w14:textId="77777777" w:rsidR="0002009C" w:rsidRPr="0002009C" w:rsidRDefault="0002009C" w:rsidP="0002009C">
            <w:pPr>
              <w:pStyle w:val="Zarkazkladnhotextu"/>
              <w:numPr>
                <w:ilvl w:val="0"/>
                <w:numId w:val="17"/>
              </w:numPr>
              <w:spacing w:after="0"/>
              <w:ind w:right="567"/>
              <w:jc w:val="both"/>
              <w:rPr>
                <w:rStyle w:val="CitciaChar"/>
                <w:rFonts w:ascii="Times New Roman" w:hAnsi="Times New Roman"/>
                <w:i w:val="0"/>
                <w:iCs/>
                <w:sz w:val="24"/>
              </w:rPr>
            </w:pPr>
            <w:r w:rsidRPr="0002009C">
              <w:rPr>
                <w:rStyle w:val="CitciaChar"/>
                <w:rFonts w:ascii="Times New Roman" w:hAnsi="Times New Roman"/>
                <w:iCs/>
                <w:sz w:val="24"/>
              </w:rPr>
              <w:t>zapracovať bežné  pravidlá pre smerovanie podaní – na základe  miestnej príslušnosti podľa Daňového poriadku.</w:t>
            </w:r>
          </w:p>
          <w:p w14:paraId="445A33A5" w14:textId="77777777" w:rsidR="0002009C" w:rsidRPr="0002009C" w:rsidRDefault="0002009C" w:rsidP="00691488">
            <w:pPr>
              <w:pStyle w:val="Zarkazkladnhotextu"/>
              <w:spacing w:after="0"/>
              <w:ind w:left="754" w:right="567"/>
              <w:jc w:val="both"/>
              <w:rPr>
                <w:rStyle w:val="CitciaChar"/>
                <w:rFonts w:ascii="Times New Roman" w:hAnsi="Times New Roman"/>
                <w:i w:val="0"/>
                <w:iCs/>
                <w:sz w:val="24"/>
              </w:rPr>
            </w:pPr>
          </w:p>
          <w:p w14:paraId="537C20A0" w14:textId="77777777" w:rsidR="0002009C" w:rsidRPr="0002009C" w:rsidRDefault="0002009C" w:rsidP="00691488">
            <w:pPr>
              <w:pStyle w:val="Zarkazkladnhotextu"/>
              <w:spacing w:after="0"/>
              <w:ind w:left="754" w:right="567"/>
              <w:jc w:val="both"/>
              <w:rPr>
                <w:rStyle w:val="CitciaChar"/>
                <w:rFonts w:ascii="Times New Roman" w:hAnsi="Times New Roman"/>
                <w:b/>
                <w:i w:val="0"/>
                <w:iCs/>
                <w:sz w:val="24"/>
              </w:rPr>
            </w:pPr>
            <w:r w:rsidRPr="0002009C">
              <w:rPr>
                <w:rStyle w:val="CitciaChar"/>
                <w:rFonts w:ascii="Times New Roman" w:hAnsi="Times New Roman"/>
                <w:b/>
                <w:iCs/>
                <w:sz w:val="24"/>
              </w:rPr>
              <w:t>Zmeny v IS RAN</w:t>
            </w:r>
          </w:p>
          <w:p w14:paraId="5BFC723D" w14:textId="77777777" w:rsidR="0002009C" w:rsidRPr="00331699" w:rsidRDefault="0002009C" w:rsidP="0002009C">
            <w:pPr>
              <w:pStyle w:val="Zarkazkladnhotextu"/>
              <w:numPr>
                <w:ilvl w:val="0"/>
                <w:numId w:val="17"/>
              </w:numPr>
              <w:spacing w:after="0"/>
              <w:ind w:right="567"/>
              <w:jc w:val="both"/>
              <w:rPr>
                <w:rStyle w:val="CitciaChar"/>
                <w:i w:val="0"/>
                <w:iCs/>
              </w:rPr>
            </w:pPr>
            <w:r w:rsidRPr="0002009C">
              <w:rPr>
                <w:rStyle w:val="CitciaChar"/>
                <w:rFonts w:ascii="Times New Roman" w:hAnsi="Times New Roman"/>
                <w:iCs/>
                <w:sz w:val="24"/>
              </w:rPr>
              <w:t>daň zo sladených nealkoholických nápojov zahrnúť do hodnotenia daňového subjektu  - index daňovej spoľahlivosti.</w:t>
            </w:r>
            <w:r w:rsidRPr="00331699">
              <w:rPr>
                <w:rFonts w:ascii="Arial" w:hAnsi="Arial" w:cs="Arial"/>
                <w:sz w:val="18"/>
                <w:szCs w:val="18"/>
              </w:rPr>
              <w:t xml:space="preserve"> </w:t>
            </w:r>
          </w:p>
        </w:tc>
      </w:tr>
    </w:tbl>
    <w:p w14:paraId="609E7152" w14:textId="77777777" w:rsidR="0002009C" w:rsidRPr="00A33F38" w:rsidRDefault="0002009C" w:rsidP="0002009C">
      <w:pPr>
        <w:jc w:val="both"/>
        <w:rPr>
          <w:bCs/>
        </w:rPr>
      </w:pPr>
    </w:p>
    <w:p w14:paraId="396E42E9" w14:textId="77777777" w:rsidR="0002009C" w:rsidRDefault="0002009C" w:rsidP="0002009C">
      <w:pPr>
        <w:tabs>
          <w:tab w:val="num" w:pos="1080"/>
        </w:tabs>
        <w:jc w:val="both"/>
      </w:pPr>
      <w:r w:rsidRPr="001E76AD">
        <w:t xml:space="preserve">Negatívny vplyv na rozpočet verejnej správy súvisí aj s požiadavkami na </w:t>
      </w:r>
      <w:r>
        <w:t>personálne</w:t>
      </w:r>
      <w:r w:rsidRPr="001E76AD">
        <w:t xml:space="preserve"> kapacity finančnej správy. Navrhované legislatívne zmeny vyvolávajú požiadavku na rozšírenie osobnej zložky o </w:t>
      </w:r>
      <w:r w:rsidRPr="001E76AD">
        <w:rPr>
          <w:bCs/>
        </w:rPr>
        <w:t>šiestich</w:t>
      </w:r>
      <w:r>
        <w:t xml:space="preserve"> príslušníkov finančnej správy, a to 1 správca ÚpVHS, 1 kontrolór ÚpVHS, 3 správcovia II DÚ BA a 1 metodik daní, ODM, SD.</w:t>
      </w:r>
      <w:r w:rsidRPr="001E76AD">
        <w:t xml:space="preserve"> </w:t>
      </w:r>
      <w:r>
        <w:t xml:space="preserve">Celkový ročný vplyv na štátny rozpočet bude zodpovedať sume </w:t>
      </w:r>
      <w:r>
        <w:rPr>
          <w:bCs/>
        </w:rPr>
        <w:t>192 685</w:t>
      </w:r>
      <w:r w:rsidRPr="001E76AD">
        <w:rPr>
          <w:bCs/>
        </w:rPr>
        <w:t xml:space="preserve"> </w:t>
      </w:r>
      <w:r>
        <w:rPr>
          <w:bCs/>
        </w:rPr>
        <w:t xml:space="preserve">eur, pričom </w:t>
      </w:r>
      <w:r w:rsidRPr="001E76AD">
        <w:t>ide o</w:t>
      </w:r>
      <w:r>
        <w:t> predpokladané ročné osobné náklady</w:t>
      </w:r>
      <w:r w:rsidRPr="001E76AD">
        <w:t>.</w:t>
      </w:r>
    </w:p>
    <w:p w14:paraId="5609C29B" w14:textId="77777777" w:rsidR="0002009C" w:rsidRDefault="0002009C" w:rsidP="0002009C">
      <w:pPr>
        <w:tabs>
          <w:tab w:val="num" w:pos="1080"/>
        </w:tabs>
        <w:jc w:val="both"/>
      </w:pPr>
    </w:p>
    <w:tbl>
      <w:tblPr>
        <w:tblW w:w="7020" w:type="dxa"/>
        <w:tblCellMar>
          <w:left w:w="0" w:type="dxa"/>
          <w:right w:w="0" w:type="dxa"/>
        </w:tblCellMar>
        <w:tblLook w:val="04A0" w:firstRow="1" w:lastRow="0" w:firstColumn="1" w:lastColumn="0" w:noHBand="0" w:noVBand="1"/>
      </w:tblPr>
      <w:tblGrid>
        <w:gridCol w:w="2627"/>
        <w:gridCol w:w="1567"/>
        <w:gridCol w:w="1619"/>
        <w:gridCol w:w="1207"/>
      </w:tblGrid>
      <w:tr w:rsidR="0002009C" w14:paraId="2E84BDA8" w14:textId="77777777" w:rsidTr="00691488">
        <w:trPr>
          <w:trHeight w:val="397"/>
        </w:trPr>
        <w:tc>
          <w:tcPr>
            <w:tcW w:w="262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7B859B" w14:textId="77777777" w:rsidR="0002009C" w:rsidRPr="00F27145" w:rsidRDefault="0002009C" w:rsidP="00691488">
            <w:pPr>
              <w:rPr>
                <w:b/>
                <w:bCs/>
                <w:color w:val="000000"/>
                <w:sz w:val="20"/>
                <w:szCs w:val="20"/>
              </w:rPr>
            </w:pPr>
            <w:r w:rsidRPr="00F27145">
              <w:rPr>
                <w:b/>
                <w:bCs/>
                <w:color w:val="000000"/>
                <w:sz w:val="20"/>
                <w:szCs w:val="20"/>
              </w:rPr>
              <w:t>funkcia</w:t>
            </w:r>
          </w:p>
        </w:tc>
        <w:tc>
          <w:tcPr>
            <w:tcW w:w="15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0C16838" w14:textId="77777777" w:rsidR="0002009C" w:rsidRPr="00F27145" w:rsidRDefault="0002009C" w:rsidP="00691488">
            <w:pPr>
              <w:jc w:val="center"/>
              <w:rPr>
                <w:b/>
                <w:bCs/>
                <w:color w:val="000000"/>
                <w:sz w:val="20"/>
                <w:szCs w:val="20"/>
              </w:rPr>
            </w:pPr>
            <w:r w:rsidRPr="00F27145">
              <w:rPr>
                <w:b/>
                <w:bCs/>
                <w:color w:val="000000"/>
                <w:sz w:val="20"/>
                <w:szCs w:val="20"/>
              </w:rPr>
              <w:t>mzda/v ročnom vyjadrení €</w:t>
            </w:r>
          </w:p>
        </w:tc>
        <w:tc>
          <w:tcPr>
            <w:tcW w:w="1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6C80F2D" w14:textId="77777777" w:rsidR="0002009C" w:rsidRPr="00F27145" w:rsidRDefault="0002009C" w:rsidP="00691488">
            <w:pPr>
              <w:jc w:val="center"/>
              <w:rPr>
                <w:b/>
                <w:bCs/>
                <w:color w:val="000000"/>
                <w:sz w:val="20"/>
                <w:szCs w:val="20"/>
              </w:rPr>
            </w:pPr>
            <w:r w:rsidRPr="00F27145">
              <w:rPr>
                <w:b/>
                <w:bCs/>
                <w:color w:val="000000"/>
                <w:sz w:val="20"/>
                <w:szCs w:val="20"/>
              </w:rPr>
              <w:t>poistné/v ročnom vyjadrení €</w:t>
            </w:r>
          </w:p>
        </w:tc>
        <w:tc>
          <w:tcPr>
            <w:tcW w:w="120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3FAFB3A" w14:textId="77777777" w:rsidR="0002009C" w:rsidRPr="00F27145" w:rsidRDefault="0002009C" w:rsidP="00691488">
            <w:pPr>
              <w:jc w:val="center"/>
              <w:rPr>
                <w:color w:val="000000"/>
                <w:sz w:val="20"/>
                <w:szCs w:val="20"/>
              </w:rPr>
            </w:pPr>
            <w:r w:rsidRPr="00F27145">
              <w:rPr>
                <w:color w:val="000000"/>
                <w:sz w:val="20"/>
                <w:szCs w:val="20"/>
              </w:rPr>
              <w:t>spolu</w:t>
            </w:r>
          </w:p>
        </w:tc>
      </w:tr>
      <w:tr w:rsidR="0002009C" w14:paraId="101A3F09"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6CAADA" w14:textId="77777777" w:rsidR="0002009C" w:rsidRPr="00F27145" w:rsidRDefault="0002009C" w:rsidP="00691488">
            <w:pPr>
              <w:rPr>
                <w:color w:val="000000"/>
                <w:sz w:val="20"/>
                <w:szCs w:val="20"/>
              </w:rPr>
            </w:pPr>
            <w:r w:rsidRPr="00F27145">
              <w:rPr>
                <w:color w:val="000000"/>
                <w:sz w:val="20"/>
                <w:szCs w:val="20"/>
              </w:rPr>
              <w:t>1 správca ÚpVHS</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E3385A" w14:textId="77777777" w:rsidR="0002009C" w:rsidRPr="00F27145" w:rsidRDefault="0002009C" w:rsidP="00691488">
            <w:pPr>
              <w:jc w:val="center"/>
              <w:rPr>
                <w:color w:val="000000"/>
                <w:sz w:val="20"/>
                <w:szCs w:val="20"/>
              </w:rPr>
            </w:pPr>
            <w:r w:rsidRPr="00F27145">
              <w:rPr>
                <w:color w:val="000000"/>
                <w:sz w:val="20"/>
                <w:szCs w:val="20"/>
              </w:rPr>
              <w:t>25 188,00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F58F4A" w14:textId="77777777" w:rsidR="0002009C" w:rsidRPr="00F27145" w:rsidRDefault="0002009C" w:rsidP="00691488">
            <w:pPr>
              <w:jc w:val="center"/>
              <w:rPr>
                <w:color w:val="000000"/>
                <w:sz w:val="20"/>
                <w:szCs w:val="20"/>
              </w:rPr>
            </w:pPr>
            <w:r w:rsidRPr="00F27145">
              <w:rPr>
                <w:color w:val="000000"/>
                <w:sz w:val="20"/>
                <w:szCs w:val="20"/>
              </w:rPr>
              <w:t>9 055,09</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86E55F" w14:textId="77777777" w:rsidR="0002009C" w:rsidRPr="00F27145" w:rsidRDefault="0002009C" w:rsidP="00691488">
            <w:pPr>
              <w:jc w:val="center"/>
              <w:rPr>
                <w:color w:val="000000"/>
                <w:sz w:val="20"/>
                <w:szCs w:val="20"/>
              </w:rPr>
            </w:pPr>
            <w:r w:rsidRPr="00F27145">
              <w:rPr>
                <w:color w:val="000000"/>
                <w:sz w:val="20"/>
                <w:szCs w:val="20"/>
              </w:rPr>
              <w:t>34 243,09</w:t>
            </w:r>
          </w:p>
        </w:tc>
      </w:tr>
      <w:tr w:rsidR="0002009C" w14:paraId="06EB18B7"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F107B9" w14:textId="77777777" w:rsidR="0002009C" w:rsidRPr="00F27145" w:rsidRDefault="0002009C" w:rsidP="00691488">
            <w:pPr>
              <w:rPr>
                <w:color w:val="000000"/>
                <w:sz w:val="20"/>
                <w:szCs w:val="20"/>
              </w:rPr>
            </w:pPr>
            <w:r w:rsidRPr="00F27145">
              <w:rPr>
                <w:color w:val="000000"/>
                <w:sz w:val="20"/>
                <w:szCs w:val="20"/>
              </w:rPr>
              <w:t>1 kontrolór ÚpVHS</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C21AAD" w14:textId="77777777" w:rsidR="0002009C" w:rsidRPr="00F27145" w:rsidRDefault="0002009C" w:rsidP="00691488">
            <w:pPr>
              <w:jc w:val="center"/>
              <w:rPr>
                <w:color w:val="000000"/>
                <w:sz w:val="20"/>
                <w:szCs w:val="20"/>
              </w:rPr>
            </w:pPr>
            <w:r w:rsidRPr="00F27145">
              <w:rPr>
                <w:color w:val="000000"/>
                <w:sz w:val="20"/>
                <w:szCs w:val="20"/>
              </w:rPr>
              <w:t>25 548,00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8629DA" w14:textId="77777777" w:rsidR="0002009C" w:rsidRPr="00F27145" w:rsidRDefault="0002009C" w:rsidP="00691488">
            <w:pPr>
              <w:jc w:val="center"/>
              <w:rPr>
                <w:color w:val="000000"/>
                <w:sz w:val="20"/>
                <w:szCs w:val="20"/>
              </w:rPr>
            </w:pPr>
            <w:r w:rsidRPr="00F27145">
              <w:rPr>
                <w:color w:val="000000"/>
                <w:sz w:val="20"/>
                <w:szCs w:val="20"/>
              </w:rPr>
              <w:t>9 184,51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006338" w14:textId="77777777" w:rsidR="0002009C" w:rsidRPr="00F27145" w:rsidRDefault="0002009C" w:rsidP="00691488">
            <w:pPr>
              <w:jc w:val="center"/>
              <w:rPr>
                <w:color w:val="000000"/>
                <w:sz w:val="20"/>
                <w:szCs w:val="20"/>
              </w:rPr>
            </w:pPr>
            <w:r w:rsidRPr="00F27145">
              <w:rPr>
                <w:color w:val="000000"/>
                <w:sz w:val="20"/>
                <w:szCs w:val="20"/>
              </w:rPr>
              <w:t>34 732,51</w:t>
            </w:r>
          </w:p>
        </w:tc>
      </w:tr>
      <w:tr w:rsidR="0002009C" w14:paraId="57920C42"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1FCEE5" w14:textId="77777777" w:rsidR="0002009C" w:rsidRPr="00F27145" w:rsidRDefault="0002009C" w:rsidP="00691488">
            <w:pPr>
              <w:rPr>
                <w:color w:val="000000"/>
                <w:sz w:val="20"/>
                <w:szCs w:val="20"/>
              </w:rPr>
            </w:pPr>
            <w:r w:rsidRPr="00F27145">
              <w:rPr>
                <w:color w:val="000000"/>
                <w:sz w:val="20"/>
                <w:szCs w:val="20"/>
              </w:rPr>
              <w:t>3 správcovia II DU BA</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50DED3" w14:textId="77777777" w:rsidR="0002009C" w:rsidRPr="00F27145" w:rsidRDefault="0002009C" w:rsidP="00691488">
            <w:pPr>
              <w:jc w:val="center"/>
              <w:rPr>
                <w:color w:val="000000"/>
                <w:sz w:val="20"/>
                <w:szCs w:val="20"/>
              </w:rPr>
            </w:pPr>
            <w:r w:rsidRPr="00F27145">
              <w:rPr>
                <w:color w:val="000000"/>
                <w:sz w:val="20"/>
                <w:szCs w:val="20"/>
              </w:rPr>
              <w:t>63 396,00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812C9D" w14:textId="77777777" w:rsidR="0002009C" w:rsidRPr="00F27145" w:rsidRDefault="0002009C" w:rsidP="00691488">
            <w:pPr>
              <w:jc w:val="center"/>
              <w:rPr>
                <w:color w:val="000000"/>
                <w:sz w:val="20"/>
                <w:szCs w:val="20"/>
              </w:rPr>
            </w:pPr>
            <w:r w:rsidRPr="00F27145">
              <w:rPr>
                <w:color w:val="000000"/>
                <w:sz w:val="20"/>
                <w:szCs w:val="20"/>
              </w:rPr>
              <w:t>22 790,86</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997107" w14:textId="77777777" w:rsidR="0002009C" w:rsidRPr="00F27145" w:rsidRDefault="0002009C" w:rsidP="00691488">
            <w:pPr>
              <w:jc w:val="center"/>
              <w:rPr>
                <w:color w:val="000000"/>
                <w:sz w:val="20"/>
                <w:szCs w:val="20"/>
              </w:rPr>
            </w:pPr>
            <w:r w:rsidRPr="00F27145">
              <w:rPr>
                <w:color w:val="000000"/>
                <w:sz w:val="20"/>
                <w:szCs w:val="20"/>
              </w:rPr>
              <w:t>86 186,86</w:t>
            </w:r>
          </w:p>
        </w:tc>
      </w:tr>
      <w:tr w:rsidR="0002009C" w14:paraId="517103AB"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ED1D57" w14:textId="77777777" w:rsidR="0002009C" w:rsidRPr="00F27145" w:rsidRDefault="0002009C" w:rsidP="00691488">
            <w:pPr>
              <w:rPr>
                <w:color w:val="000000"/>
                <w:sz w:val="20"/>
                <w:szCs w:val="20"/>
              </w:rPr>
            </w:pPr>
            <w:r w:rsidRPr="00F27145">
              <w:rPr>
                <w:color w:val="000000"/>
                <w:sz w:val="20"/>
                <w:szCs w:val="20"/>
              </w:rPr>
              <w:t>1 metodik daní, ODM,SD</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8B5285" w14:textId="77777777" w:rsidR="0002009C" w:rsidRPr="00F27145" w:rsidRDefault="0002009C" w:rsidP="00691488">
            <w:pPr>
              <w:jc w:val="center"/>
              <w:rPr>
                <w:color w:val="000000"/>
                <w:sz w:val="20"/>
                <w:szCs w:val="20"/>
              </w:rPr>
            </w:pPr>
            <w:r w:rsidRPr="00F27145">
              <w:rPr>
                <w:color w:val="000000"/>
                <w:sz w:val="20"/>
                <w:szCs w:val="20"/>
              </w:rPr>
              <w:t>27 600,00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E98FD6" w14:textId="77777777" w:rsidR="0002009C" w:rsidRPr="00F27145" w:rsidRDefault="0002009C" w:rsidP="00691488">
            <w:pPr>
              <w:jc w:val="center"/>
              <w:rPr>
                <w:color w:val="000000"/>
                <w:sz w:val="20"/>
                <w:szCs w:val="20"/>
              </w:rPr>
            </w:pPr>
            <w:r w:rsidRPr="00F27145">
              <w:rPr>
                <w:color w:val="000000"/>
                <w:sz w:val="20"/>
                <w:szCs w:val="20"/>
              </w:rPr>
              <w:t>9 922,20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3FBE36" w14:textId="77777777" w:rsidR="0002009C" w:rsidRPr="00F27145" w:rsidRDefault="0002009C" w:rsidP="00691488">
            <w:pPr>
              <w:jc w:val="center"/>
              <w:rPr>
                <w:color w:val="000000"/>
                <w:sz w:val="20"/>
                <w:szCs w:val="20"/>
              </w:rPr>
            </w:pPr>
            <w:r w:rsidRPr="00F27145">
              <w:rPr>
                <w:color w:val="000000"/>
                <w:sz w:val="20"/>
                <w:szCs w:val="20"/>
              </w:rPr>
              <w:t>37 522,20</w:t>
            </w:r>
          </w:p>
        </w:tc>
      </w:tr>
      <w:tr w:rsidR="0002009C" w14:paraId="384D9212"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A6A018" w14:textId="77777777" w:rsidR="0002009C" w:rsidRPr="00F27145" w:rsidRDefault="0002009C" w:rsidP="00691488">
            <w:pPr>
              <w:rPr>
                <w:color w:val="000000"/>
                <w:sz w:val="20"/>
                <w:szCs w:val="20"/>
              </w:rPr>
            </w:pPr>
            <w:r w:rsidRPr="00F27145">
              <w:rPr>
                <w:color w:val="000000"/>
                <w:sz w:val="20"/>
                <w:szCs w:val="20"/>
              </w:rPr>
              <w:t>Spolu 6 funkcií</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58A4EA" w14:textId="77777777" w:rsidR="0002009C" w:rsidRPr="00F27145" w:rsidRDefault="0002009C" w:rsidP="00691488">
            <w:pPr>
              <w:jc w:val="center"/>
              <w:rPr>
                <w:color w:val="000000"/>
                <w:sz w:val="20"/>
                <w:szCs w:val="20"/>
              </w:rPr>
            </w:pPr>
            <w:r w:rsidRPr="00F27145">
              <w:rPr>
                <w:color w:val="000000"/>
                <w:sz w:val="20"/>
                <w:szCs w:val="20"/>
              </w:rPr>
              <w:t>141 732,00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BB89F0" w14:textId="77777777" w:rsidR="0002009C" w:rsidRPr="00F27145" w:rsidRDefault="0002009C" w:rsidP="00691488">
            <w:pPr>
              <w:jc w:val="center"/>
              <w:rPr>
                <w:color w:val="000000"/>
                <w:sz w:val="20"/>
                <w:szCs w:val="20"/>
              </w:rPr>
            </w:pPr>
            <w:r w:rsidRPr="00F27145">
              <w:rPr>
                <w:color w:val="000000"/>
                <w:sz w:val="20"/>
                <w:szCs w:val="20"/>
              </w:rPr>
              <w:t>50 952,65</w:t>
            </w:r>
          </w:p>
        </w:tc>
        <w:tc>
          <w:tcPr>
            <w:tcW w:w="120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AA7895D" w14:textId="77777777" w:rsidR="0002009C" w:rsidRPr="00F27145" w:rsidRDefault="0002009C" w:rsidP="00691488">
            <w:pPr>
              <w:jc w:val="center"/>
              <w:rPr>
                <w:color w:val="000000"/>
                <w:sz w:val="20"/>
                <w:szCs w:val="20"/>
              </w:rPr>
            </w:pPr>
            <w:r w:rsidRPr="00F27145">
              <w:rPr>
                <w:color w:val="000000"/>
                <w:sz w:val="20"/>
                <w:szCs w:val="20"/>
              </w:rPr>
              <w:t>192 684,65</w:t>
            </w:r>
          </w:p>
        </w:tc>
      </w:tr>
    </w:tbl>
    <w:p w14:paraId="12E99BDA" w14:textId="77777777" w:rsidR="0002009C" w:rsidRDefault="0002009C" w:rsidP="0002009C">
      <w:pPr>
        <w:tabs>
          <w:tab w:val="num" w:pos="1080"/>
        </w:tabs>
        <w:jc w:val="both"/>
        <w:rPr>
          <w:bCs/>
        </w:rPr>
      </w:pPr>
    </w:p>
    <w:p w14:paraId="270CAF79" w14:textId="77777777" w:rsidR="0002009C" w:rsidRPr="00730AE2" w:rsidRDefault="0002009C" w:rsidP="0002009C">
      <w:pPr>
        <w:tabs>
          <w:tab w:val="num" w:pos="1080"/>
        </w:tabs>
        <w:jc w:val="both"/>
      </w:pPr>
      <w:r w:rsidRPr="00730AE2">
        <w:t xml:space="preserve">Zavedenie tejto dane môže mať negatívny vplyv na ceny tovarov nakupovaných verejnou správou a samosprávou, najmä pokiaľ ide o tie subjekty, ktoré sú zriaďovateľmi prevádzok stravovacích alebo sociálnych zariadení, nemocníc a škôl, ktoré tovary podliehajúce dani zo sladených nápojov bežne nakupujú k svojej prevádzke, resp. na podujatia nimi organizované. Z pohľadu zdravia a výživových potrieb </w:t>
      </w:r>
      <w:r>
        <w:t xml:space="preserve">avšak </w:t>
      </w:r>
      <w:r w:rsidRPr="00730AE2">
        <w:t xml:space="preserve">neexistuje sladený nealkoholický nápoj, ktorý by človek musel nevyhnutne konzumovať. </w:t>
      </w:r>
      <w:r>
        <w:t>Navrhovanou d</w:t>
      </w:r>
      <w:r w:rsidRPr="00730AE2">
        <w:rPr>
          <w:bCs/>
          <w:color w:val="000000"/>
        </w:rPr>
        <w:t>aň</w:t>
      </w:r>
      <w:r>
        <w:rPr>
          <w:bCs/>
          <w:color w:val="000000"/>
        </w:rPr>
        <w:t>ou</w:t>
      </w:r>
      <w:r w:rsidRPr="00730AE2">
        <w:rPr>
          <w:bCs/>
          <w:color w:val="000000"/>
        </w:rPr>
        <w:t xml:space="preserve"> zo sladených nealkoholických bude</w:t>
      </w:r>
      <w:r>
        <w:rPr>
          <w:bCs/>
          <w:color w:val="000000"/>
        </w:rPr>
        <w:t xml:space="preserve"> </w:t>
      </w:r>
      <w:r w:rsidRPr="00730AE2">
        <w:rPr>
          <w:bCs/>
          <w:color w:val="000000"/>
        </w:rPr>
        <w:t xml:space="preserve">zaťažená spotreba </w:t>
      </w:r>
      <w:r>
        <w:rPr>
          <w:bCs/>
          <w:color w:val="000000"/>
        </w:rPr>
        <w:t>sladených nealkoholických</w:t>
      </w:r>
      <w:r w:rsidRPr="00730AE2">
        <w:rPr>
          <w:bCs/>
          <w:color w:val="000000"/>
        </w:rPr>
        <w:t xml:space="preserve"> nápojov na území Slovenskej republiky</w:t>
      </w:r>
      <w:r>
        <w:rPr>
          <w:bCs/>
          <w:color w:val="000000"/>
        </w:rPr>
        <w:t>, keďže ide o nepriamu daň zo spotreby.</w:t>
      </w:r>
      <w:r w:rsidRPr="00730AE2">
        <w:rPr>
          <w:bCs/>
          <w:color w:val="000000"/>
        </w:rPr>
        <w:t xml:space="preserve"> </w:t>
      </w:r>
      <w:r w:rsidRPr="00730AE2">
        <w:t xml:space="preserve">Negatívny vplyv návrhu zákona </w:t>
      </w:r>
      <w:r>
        <w:t xml:space="preserve">na rozpočet verejnej správy </w:t>
      </w:r>
      <w:r w:rsidRPr="00730AE2">
        <w:t xml:space="preserve">v tejto súvislosti nemožno vopred kvantifikovať, keďže bude ovplyvnený spotrebou nealkoholických sladených nápojov, teda aj mierou, v akej sa bude ich spotreba postupne obmedzovať, ale aj výrobnými nákladmi. </w:t>
      </w:r>
    </w:p>
    <w:p w14:paraId="2CB46E0E" w14:textId="77777777" w:rsidR="0002009C" w:rsidRDefault="0002009C" w:rsidP="0002009C">
      <w:pPr>
        <w:tabs>
          <w:tab w:val="num" w:pos="1080"/>
        </w:tabs>
        <w:jc w:val="both"/>
        <w:rPr>
          <w:rFonts w:ascii="Times" w:hAnsi="Times" w:cs="Times"/>
          <w:sz w:val="25"/>
          <w:szCs w:val="25"/>
        </w:rPr>
      </w:pPr>
    </w:p>
    <w:p w14:paraId="20EED24D" w14:textId="77777777" w:rsidR="0002009C" w:rsidRPr="006C5FB7" w:rsidRDefault="0002009C" w:rsidP="0002009C">
      <w:pPr>
        <w:tabs>
          <w:tab w:val="num" w:pos="1080"/>
        </w:tabs>
        <w:jc w:val="both"/>
        <w:rPr>
          <w:bCs/>
        </w:rPr>
      </w:pPr>
      <w:r w:rsidRPr="006C5FB7">
        <w:rPr>
          <w:b/>
          <w:bCs/>
        </w:rPr>
        <w:t>Pozitívny vplyv na rozpočet:</w:t>
      </w:r>
    </w:p>
    <w:p w14:paraId="050684D4" w14:textId="77777777" w:rsidR="0002009C" w:rsidRDefault="0002009C" w:rsidP="0002009C">
      <w:pPr>
        <w:tabs>
          <w:tab w:val="num" w:pos="1080"/>
        </w:tabs>
        <w:jc w:val="both"/>
        <w:rPr>
          <w:bCs/>
        </w:rPr>
      </w:pPr>
    </w:p>
    <w:p w14:paraId="66227CF9" w14:textId="77777777" w:rsidR="0002009C" w:rsidRPr="001B39DA" w:rsidRDefault="0002009C" w:rsidP="0002009C">
      <w:pPr>
        <w:jc w:val="both"/>
        <w:rPr>
          <w:bCs/>
        </w:rPr>
      </w:pPr>
      <w:r w:rsidRPr="001B39DA">
        <w:rPr>
          <w:bCs/>
        </w:rPr>
        <w:t>Zavedenie dane zo sladených nealkoholických nápojov ovplyvní rozpočet verejnej správy pozitívne, a to výnos</w:t>
      </w:r>
      <w:r>
        <w:rPr>
          <w:bCs/>
        </w:rPr>
        <w:t>om</w:t>
      </w:r>
      <w:r w:rsidRPr="001B39DA">
        <w:rPr>
          <w:bCs/>
        </w:rPr>
        <w:t xml:space="preserve"> dane zo sladených nealkoholických nápojov</w:t>
      </w:r>
      <w:r>
        <w:rPr>
          <w:bCs/>
        </w:rPr>
        <w:t>,</w:t>
      </w:r>
      <w:r w:rsidRPr="001B39DA">
        <w:rPr>
          <w:bCs/>
        </w:rPr>
        <w:t xml:space="preserve"> a na to naviazaný výnos dane z pridanej hodnoty. </w:t>
      </w:r>
    </w:p>
    <w:p w14:paraId="542152FE" w14:textId="77777777" w:rsidR="0002009C" w:rsidRPr="001B39DA" w:rsidRDefault="0002009C" w:rsidP="0002009C">
      <w:pPr>
        <w:rPr>
          <w:bCs/>
        </w:rPr>
      </w:pPr>
      <w:r w:rsidRPr="001B39DA">
        <w:rPr>
          <w:bCs/>
        </w:rPr>
        <w:t>Použité predpoklady:</w:t>
      </w:r>
    </w:p>
    <w:p w14:paraId="1D79C1C0"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sidRPr="001B39DA">
        <w:rPr>
          <w:rFonts w:ascii="Times New Roman" w:hAnsi="Times New Roman"/>
          <w:bCs/>
          <w:sz w:val="24"/>
          <w:szCs w:val="24"/>
        </w:rPr>
        <w:t>kvantifikácia vplyvov na</w:t>
      </w:r>
      <w:r>
        <w:rPr>
          <w:rFonts w:ascii="Times New Roman" w:hAnsi="Times New Roman"/>
          <w:bCs/>
          <w:sz w:val="24"/>
          <w:szCs w:val="24"/>
        </w:rPr>
        <w:t xml:space="preserve"> rozpočet verejnej správy je založená na textovej analýze údajov zo systému eKasa o zakúpenom počte a cene produktov potenciálne podliehajúcich dani zo sladených nealkoholických nápojov v rokoch 2022 a 2023 (v celkovom úhrne 12 mesiacov), v rozsahu v akom sú definované príslušnou legislatívou</w:t>
      </w:r>
    </w:p>
    <w:p w14:paraId="630AB6AB"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sidRPr="00DC1459">
        <w:rPr>
          <w:rFonts w:ascii="Times New Roman" w:hAnsi="Times New Roman"/>
          <w:bCs/>
          <w:sz w:val="24"/>
          <w:szCs w:val="24"/>
        </w:rPr>
        <w:t xml:space="preserve">kvantifikácia zahŕňa všetky pokladnice </w:t>
      </w:r>
      <w:r>
        <w:rPr>
          <w:rFonts w:ascii="Times New Roman" w:hAnsi="Times New Roman"/>
          <w:bCs/>
          <w:sz w:val="24"/>
          <w:szCs w:val="24"/>
        </w:rPr>
        <w:t xml:space="preserve">10 najväčších maloobchodných predajní </w:t>
      </w:r>
      <w:r w:rsidRPr="00DC1459">
        <w:rPr>
          <w:rFonts w:ascii="Times New Roman" w:hAnsi="Times New Roman"/>
          <w:bCs/>
          <w:sz w:val="24"/>
          <w:szCs w:val="24"/>
        </w:rPr>
        <w:t>napoj</w:t>
      </w:r>
      <w:r>
        <w:rPr>
          <w:rFonts w:ascii="Times New Roman" w:hAnsi="Times New Roman"/>
          <w:bCs/>
          <w:sz w:val="24"/>
          <w:szCs w:val="24"/>
        </w:rPr>
        <w:t>ených na portál FRSR v uvedenom období, ktorých tržby v roku 2022 predstavovali približne 62 % celkových tržieb reťazcov a obchodov s potravinami na našom území získaných zo systému eKasa, pričom vplyv v celom sektore maloobchodu (zahŕňané len reťazce a predajne potravín), bol odhadnutý a aproximovaný v súlade s podielom vybraných reťazcov na celkových tržbách v sektore</w:t>
      </w:r>
    </w:p>
    <w:p w14:paraId="2D0EA8BF"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kvantifikovaný výnos v sektore maloobchodu je navýšený o:</w:t>
      </w:r>
    </w:p>
    <w:p w14:paraId="266C6D12" w14:textId="77777777" w:rsidR="0002009C" w:rsidRDefault="0002009C" w:rsidP="0002009C">
      <w:pPr>
        <w:pStyle w:val="Odsekzoznamu"/>
        <w:numPr>
          <w:ilvl w:val="1"/>
          <w:numId w:val="18"/>
        </w:numPr>
        <w:spacing w:after="200" w:line="240" w:lineRule="auto"/>
        <w:jc w:val="both"/>
        <w:rPr>
          <w:rFonts w:ascii="Times New Roman" w:hAnsi="Times New Roman"/>
          <w:bCs/>
          <w:sz w:val="24"/>
          <w:szCs w:val="24"/>
        </w:rPr>
      </w:pPr>
      <w:r>
        <w:rPr>
          <w:rFonts w:ascii="Times New Roman" w:hAnsi="Times New Roman"/>
          <w:bCs/>
          <w:sz w:val="24"/>
          <w:szCs w:val="24"/>
        </w:rPr>
        <w:t>odhad predaného objemu produktov podliehajúcich dani v reštauračných zariadeniach na základe údajov o tržbách v systéme eKasa a údajov v spotrebnom koši</w:t>
      </w:r>
    </w:p>
    <w:p w14:paraId="28A12288" w14:textId="77777777" w:rsidR="0002009C" w:rsidRDefault="0002009C" w:rsidP="0002009C">
      <w:pPr>
        <w:pStyle w:val="Odsekzoznamu"/>
        <w:numPr>
          <w:ilvl w:val="1"/>
          <w:numId w:val="18"/>
        </w:numPr>
        <w:spacing w:after="200" w:line="240" w:lineRule="auto"/>
        <w:jc w:val="both"/>
        <w:rPr>
          <w:rFonts w:ascii="Times New Roman" w:hAnsi="Times New Roman"/>
          <w:bCs/>
          <w:sz w:val="24"/>
          <w:szCs w:val="24"/>
        </w:rPr>
      </w:pPr>
      <w:r>
        <w:rPr>
          <w:rFonts w:ascii="Times New Roman" w:hAnsi="Times New Roman"/>
          <w:bCs/>
          <w:sz w:val="24"/>
          <w:szCs w:val="24"/>
        </w:rPr>
        <w:t>odhad predaného objemu produktov podliehajúcich dani na čerpacích staniciach na základe údajov o tržbách z predaja občerstvenia v systéme eKasa a expertného odhadu</w:t>
      </w:r>
    </w:p>
    <w:p w14:paraId="48B690D3" w14:textId="77777777" w:rsidR="0002009C" w:rsidRPr="00D21923" w:rsidRDefault="0002009C" w:rsidP="0002009C">
      <w:pPr>
        <w:pStyle w:val="Odsekzoznamu"/>
        <w:numPr>
          <w:ilvl w:val="1"/>
          <w:numId w:val="18"/>
        </w:numPr>
        <w:spacing w:after="200" w:line="240" w:lineRule="auto"/>
        <w:jc w:val="both"/>
        <w:rPr>
          <w:rFonts w:ascii="Times New Roman" w:hAnsi="Times New Roman"/>
          <w:bCs/>
          <w:sz w:val="24"/>
          <w:szCs w:val="24"/>
        </w:rPr>
      </w:pPr>
      <w:r w:rsidRPr="00D21923">
        <w:rPr>
          <w:rFonts w:ascii="Times New Roman" w:hAnsi="Times New Roman"/>
          <w:bCs/>
          <w:sz w:val="24"/>
          <w:szCs w:val="24"/>
        </w:rPr>
        <w:t>príslušnú daň z pridanej hodnoty, a to s prihliadnutím na v súčasnosti platnú základnú sadzbu 20 %</w:t>
      </w:r>
      <w:r>
        <w:rPr>
          <w:rFonts w:ascii="Times New Roman" w:hAnsi="Times New Roman"/>
          <w:bCs/>
          <w:sz w:val="24"/>
          <w:szCs w:val="24"/>
        </w:rPr>
        <w:t xml:space="preserve"> (v reštauračných zariadeniach 10 %)</w:t>
      </w:r>
    </w:p>
    <w:p w14:paraId="1EDECB31" w14:textId="77777777" w:rsidR="0002009C" w:rsidRPr="00CE09E8"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 xml:space="preserve">výnos dane a vyplývajúce fiškálne vplyvy sú na rozpočtovom horizonte indexované </w:t>
      </w:r>
      <w:r w:rsidRPr="008A3A75">
        <w:rPr>
          <w:rFonts w:ascii="Times New Roman" w:hAnsi="Times New Roman"/>
          <w:bCs/>
          <w:sz w:val="24"/>
          <w:szCs w:val="24"/>
        </w:rPr>
        <w:t xml:space="preserve">rastom </w:t>
      </w:r>
      <w:r>
        <w:rPr>
          <w:rFonts w:ascii="Times New Roman" w:hAnsi="Times New Roman"/>
          <w:bCs/>
          <w:sz w:val="24"/>
          <w:szCs w:val="24"/>
        </w:rPr>
        <w:t>reálnej spotreby domácností známym z Výboru pre makroekonomické prognózy v decembri 2023</w:t>
      </w:r>
    </w:p>
    <w:p w14:paraId="6425D6CA"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kvantifikácia zohľadňuje predpokladaný efekt predzásobenia v objeme 3 mesačných výnosov dane v prvom roku od jej zavedenia</w:t>
      </w:r>
    </w:p>
    <w:p w14:paraId="1AADE1DF"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finálny fiškálny vplyv je z dôvodu konzervatívneho prístupu upravený o odhadovaný koeficient poklesu spotreby, resp. predaja produktov podliehajúcich dani na území Slovenskej republiky, a to kumulatívne vo výške 5 %</w:t>
      </w:r>
      <w:r>
        <w:rPr>
          <w:rStyle w:val="Odkaznapoznmkupodiarou"/>
          <w:rFonts w:ascii="Times New Roman" w:hAnsi="Times New Roman"/>
          <w:bCs/>
          <w:sz w:val="24"/>
          <w:szCs w:val="24"/>
        </w:rPr>
        <w:footnoteReference w:id="1"/>
      </w:r>
    </w:p>
    <w:p w14:paraId="1BBEDD5D"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a</w:t>
      </w:r>
      <w:r w:rsidRPr="009A5828">
        <w:rPr>
          <w:rFonts w:ascii="Times New Roman" w:hAnsi="Times New Roman"/>
          <w:bCs/>
          <w:sz w:val="24"/>
          <w:szCs w:val="24"/>
        </w:rPr>
        <w:t xml:space="preserve">lternatívny spôsob </w:t>
      </w:r>
      <w:r>
        <w:rPr>
          <w:rFonts w:ascii="Times New Roman" w:hAnsi="Times New Roman"/>
          <w:bCs/>
          <w:sz w:val="24"/>
          <w:szCs w:val="24"/>
        </w:rPr>
        <w:t>výpočtu</w:t>
      </w:r>
      <w:r w:rsidRPr="009A5828">
        <w:rPr>
          <w:rFonts w:ascii="Times New Roman" w:hAnsi="Times New Roman"/>
          <w:bCs/>
          <w:sz w:val="24"/>
          <w:szCs w:val="24"/>
        </w:rPr>
        <w:t xml:space="preserve"> je kvantifikácia na základe údajov o váhach v spotrebnom koši za rok 2023 v kombinácií s dátami o čistých výdavkoch súkromných domácností v SR v roku 2022 a počte obyva</w:t>
      </w:r>
      <w:r>
        <w:rPr>
          <w:rFonts w:ascii="Times New Roman" w:hAnsi="Times New Roman"/>
          <w:bCs/>
          <w:sz w:val="24"/>
          <w:szCs w:val="24"/>
        </w:rPr>
        <w:t>teľov, indexovaný reálnou konečnou spotrebou domácností</w:t>
      </w:r>
      <w:r w:rsidRPr="009A5828">
        <w:rPr>
          <w:rFonts w:ascii="Times New Roman" w:hAnsi="Times New Roman"/>
          <w:bCs/>
          <w:sz w:val="24"/>
          <w:szCs w:val="24"/>
        </w:rPr>
        <w:t>, ktorý nám poskytuje kontro</w:t>
      </w:r>
      <w:r>
        <w:rPr>
          <w:rFonts w:ascii="Times New Roman" w:hAnsi="Times New Roman"/>
          <w:bCs/>
          <w:sz w:val="24"/>
          <w:szCs w:val="24"/>
        </w:rPr>
        <w:t>lu ohľadom správnosti kvantifikovaného vplyvu; vyššiu presnosť</w:t>
      </w:r>
      <w:r w:rsidRPr="009A5828">
        <w:rPr>
          <w:rFonts w:ascii="Times New Roman" w:hAnsi="Times New Roman"/>
          <w:bCs/>
          <w:sz w:val="24"/>
          <w:szCs w:val="24"/>
        </w:rPr>
        <w:t xml:space="preserve"> pripisujeme kvantifikácií vychádzajúcej z podro</w:t>
      </w:r>
      <w:r>
        <w:rPr>
          <w:rFonts w:ascii="Times New Roman" w:hAnsi="Times New Roman"/>
          <w:bCs/>
          <w:sz w:val="24"/>
          <w:szCs w:val="24"/>
        </w:rPr>
        <w:t>bných mikroúdajov zo systému eKasa</w:t>
      </w:r>
    </w:p>
    <w:p w14:paraId="043EF8DA"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 xml:space="preserve">celkový </w:t>
      </w:r>
      <w:r w:rsidRPr="00172468">
        <w:rPr>
          <w:rFonts w:ascii="Times New Roman" w:hAnsi="Times New Roman"/>
          <w:bCs/>
          <w:sz w:val="24"/>
          <w:szCs w:val="24"/>
        </w:rPr>
        <w:t xml:space="preserve">výnos </w:t>
      </w:r>
      <w:r>
        <w:rPr>
          <w:rFonts w:ascii="Times New Roman" w:hAnsi="Times New Roman"/>
          <w:bCs/>
          <w:sz w:val="24"/>
          <w:szCs w:val="24"/>
        </w:rPr>
        <w:t xml:space="preserve">je konzervatívnym odhadom a </w:t>
      </w:r>
      <w:r w:rsidRPr="00172468">
        <w:rPr>
          <w:rFonts w:ascii="Times New Roman" w:hAnsi="Times New Roman"/>
          <w:bCs/>
          <w:sz w:val="24"/>
          <w:szCs w:val="24"/>
        </w:rPr>
        <w:t>podlieha pozitívnym rozpočtovým rizikám z</w:t>
      </w:r>
      <w:r>
        <w:rPr>
          <w:rFonts w:ascii="Times New Roman" w:hAnsi="Times New Roman"/>
          <w:bCs/>
          <w:sz w:val="24"/>
          <w:szCs w:val="24"/>
        </w:rPr>
        <w:t> dôvodu nemožnosti kvantifikovať vybrané produkty podliehajúce dani nezachytené</w:t>
      </w:r>
      <w:r w:rsidRPr="00172468">
        <w:rPr>
          <w:rFonts w:ascii="Times New Roman" w:hAnsi="Times New Roman"/>
          <w:bCs/>
          <w:sz w:val="24"/>
          <w:szCs w:val="24"/>
        </w:rPr>
        <w:t xml:space="preserve"> v</w:t>
      </w:r>
      <w:r>
        <w:rPr>
          <w:rFonts w:ascii="Times New Roman" w:hAnsi="Times New Roman"/>
          <w:bCs/>
          <w:sz w:val="24"/>
          <w:szCs w:val="24"/>
        </w:rPr>
        <w:t xml:space="preserve"> systéme </w:t>
      </w:r>
      <w:r w:rsidRPr="00172468">
        <w:rPr>
          <w:rFonts w:ascii="Times New Roman" w:hAnsi="Times New Roman"/>
          <w:bCs/>
          <w:sz w:val="24"/>
          <w:szCs w:val="24"/>
        </w:rPr>
        <w:t>eK</w:t>
      </w:r>
      <w:r>
        <w:rPr>
          <w:rFonts w:ascii="Times New Roman" w:hAnsi="Times New Roman"/>
          <w:bCs/>
          <w:sz w:val="24"/>
          <w:szCs w:val="24"/>
        </w:rPr>
        <w:t>asa</w:t>
      </w:r>
      <w:r w:rsidRPr="00172468">
        <w:rPr>
          <w:rFonts w:ascii="Times New Roman" w:hAnsi="Times New Roman"/>
          <w:bCs/>
          <w:sz w:val="24"/>
          <w:szCs w:val="24"/>
        </w:rPr>
        <w:t>,</w:t>
      </w:r>
      <w:r>
        <w:rPr>
          <w:rFonts w:ascii="Times New Roman" w:hAnsi="Times New Roman"/>
          <w:bCs/>
          <w:sz w:val="24"/>
          <w:szCs w:val="24"/>
        </w:rPr>
        <w:t xml:space="preserve"> resp.</w:t>
      </w:r>
      <w:r w:rsidRPr="00172468">
        <w:rPr>
          <w:rFonts w:ascii="Times New Roman" w:hAnsi="Times New Roman"/>
          <w:bCs/>
          <w:sz w:val="24"/>
          <w:szCs w:val="24"/>
        </w:rPr>
        <w:t xml:space="preserve"> v spotrebnom koši</w:t>
      </w:r>
    </w:p>
    <w:p w14:paraId="7EDD8248" w14:textId="77777777" w:rsidR="0002009C" w:rsidRDefault="0002009C" w:rsidP="0002009C">
      <w:pPr>
        <w:tabs>
          <w:tab w:val="num" w:pos="1080"/>
        </w:tabs>
        <w:jc w:val="both"/>
        <w:rPr>
          <w:bCs/>
        </w:rPr>
      </w:pPr>
    </w:p>
    <w:p w14:paraId="12DC021D" w14:textId="77777777" w:rsidR="0002009C" w:rsidRPr="006C5FB7" w:rsidRDefault="0002009C" w:rsidP="0002009C">
      <w:pPr>
        <w:tabs>
          <w:tab w:val="num" w:pos="1080"/>
        </w:tabs>
        <w:jc w:val="both"/>
        <w:rPr>
          <w:bCs/>
        </w:rPr>
        <w:sectPr w:rsidR="0002009C" w:rsidRPr="006C5FB7" w:rsidSect="00691488">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14:paraId="1D49D30D" w14:textId="77777777" w:rsidR="0002009C" w:rsidRPr="007B7470" w:rsidRDefault="0002009C" w:rsidP="0002009C">
      <w:pPr>
        <w:tabs>
          <w:tab w:val="num" w:pos="1080"/>
        </w:tabs>
        <w:jc w:val="center"/>
        <w:rPr>
          <w:bCs/>
          <w:sz w:val="20"/>
          <w:szCs w:val="20"/>
        </w:rPr>
      </w:pPr>
      <w:r w:rsidRPr="007B7470">
        <w:rPr>
          <w:bCs/>
          <w:sz w:val="20"/>
          <w:szCs w:val="20"/>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2009C" w:rsidRPr="007B7470" w14:paraId="436C8E5A" w14:textId="77777777" w:rsidTr="0069148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25C43" w14:textId="77777777" w:rsidR="0002009C" w:rsidRPr="007B7470" w:rsidRDefault="0002009C" w:rsidP="00691488">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B0A3535" w14:textId="77777777" w:rsidR="0002009C" w:rsidRPr="007B7470" w:rsidRDefault="0002009C" w:rsidP="00691488">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1A7F4F1" w14:textId="77777777" w:rsidR="0002009C" w:rsidRPr="007B7470" w:rsidRDefault="0002009C" w:rsidP="00691488">
            <w:pPr>
              <w:jc w:val="center"/>
              <w:rPr>
                <w:b/>
                <w:bCs/>
              </w:rPr>
            </w:pPr>
            <w:r w:rsidRPr="007B7470">
              <w:rPr>
                <w:b/>
                <w:bCs/>
              </w:rPr>
              <w:t>poznámka</w:t>
            </w:r>
          </w:p>
        </w:tc>
      </w:tr>
      <w:tr w:rsidR="0002009C" w:rsidRPr="007B7470" w14:paraId="17253FFE" w14:textId="77777777" w:rsidTr="0069148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69DF381" w14:textId="77777777" w:rsidR="0002009C" w:rsidRPr="007B7470" w:rsidRDefault="0002009C" w:rsidP="00691488">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14:paraId="6493696A" w14:textId="77777777" w:rsidR="0002009C" w:rsidRPr="007B7470" w:rsidRDefault="0002009C" w:rsidP="00691488">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063FE147" w14:textId="77777777" w:rsidR="0002009C" w:rsidRPr="007B7470" w:rsidRDefault="0002009C" w:rsidP="00691488">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5BB20522" w14:textId="77777777" w:rsidR="0002009C" w:rsidRPr="007B7470" w:rsidRDefault="0002009C" w:rsidP="00691488">
            <w:pPr>
              <w:jc w:val="center"/>
              <w:rPr>
                <w:b/>
                <w:bCs/>
              </w:rPr>
            </w:pPr>
            <w:r w:rsidRPr="007B7470">
              <w:rPr>
                <w:b/>
                <w:bCs/>
              </w:rPr>
              <w:t>2</w:t>
            </w:r>
            <w:r>
              <w:rPr>
                <w:b/>
                <w:bCs/>
              </w:rPr>
              <w:t>026</w:t>
            </w:r>
          </w:p>
        </w:tc>
        <w:tc>
          <w:tcPr>
            <w:tcW w:w="1500" w:type="dxa"/>
            <w:tcBorders>
              <w:top w:val="nil"/>
              <w:left w:val="nil"/>
              <w:bottom w:val="single" w:sz="4" w:space="0" w:color="auto"/>
              <w:right w:val="single" w:sz="4" w:space="0" w:color="auto"/>
            </w:tcBorders>
            <w:shd w:val="clear" w:color="auto" w:fill="BFBFBF" w:themeFill="background1" w:themeFillShade="BF"/>
          </w:tcPr>
          <w:p w14:paraId="577BC6DC" w14:textId="77777777" w:rsidR="0002009C" w:rsidRPr="007B7470" w:rsidRDefault="0002009C" w:rsidP="00691488">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4288DA23" w14:textId="77777777" w:rsidR="0002009C" w:rsidRPr="007B7470" w:rsidRDefault="0002009C" w:rsidP="00691488">
            <w:pPr>
              <w:rPr>
                <w:b/>
                <w:bCs/>
                <w:color w:val="FFFFFF"/>
              </w:rPr>
            </w:pPr>
          </w:p>
        </w:tc>
      </w:tr>
      <w:tr w:rsidR="0002009C" w:rsidRPr="007B7470" w14:paraId="6F5EDEE5" w14:textId="77777777" w:rsidTr="00691488">
        <w:trPr>
          <w:trHeight w:val="227"/>
        </w:trPr>
        <w:tc>
          <w:tcPr>
            <w:tcW w:w="4950" w:type="dxa"/>
            <w:tcBorders>
              <w:top w:val="nil"/>
              <w:left w:val="single" w:sz="4" w:space="0" w:color="auto"/>
              <w:bottom w:val="single" w:sz="4" w:space="0" w:color="auto"/>
              <w:right w:val="single" w:sz="4" w:space="0" w:color="auto"/>
            </w:tcBorders>
          </w:tcPr>
          <w:p w14:paraId="0B14AD7F" w14:textId="77777777" w:rsidR="0002009C" w:rsidRPr="00692C4D" w:rsidRDefault="0002009C" w:rsidP="00691488">
            <w:pPr>
              <w:pStyle w:val="Bezriadkovania"/>
              <w:rPr>
                <w:rFonts w:ascii="Times New Roman" w:hAnsi="Times New Roman"/>
                <w:b/>
                <w:sz w:val="24"/>
                <w:szCs w:val="24"/>
                <w:vertAlign w:val="superscript"/>
              </w:rPr>
            </w:pPr>
            <w:r w:rsidRPr="00692C4D">
              <w:rPr>
                <w:rFonts w:ascii="Times New Roman" w:hAnsi="Times New Roman"/>
                <w:b/>
                <w:sz w:val="24"/>
                <w:szCs w:val="24"/>
              </w:rPr>
              <w:t>Daňové príjmy (100)</w:t>
            </w:r>
            <w:r w:rsidRPr="00692C4D">
              <w:rPr>
                <w:rFonts w:ascii="Times New Roman" w:hAnsi="Times New Roman"/>
                <w:b/>
                <w:sz w:val="24"/>
                <w:szCs w:val="24"/>
                <w:vertAlign w:val="superscript"/>
              </w:rPr>
              <w:t>1</w:t>
            </w:r>
          </w:p>
        </w:tc>
        <w:tc>
          <w:tcPr>
            <w:tcW w:w="1500" w:type="dxa"/>
            <w:tcBorders>
              <w:top w:val="nil"/>
              <w:left w:val="nil"/>
              <w:bottom w:val="single" w:sz="4" w:space="0" w:color="auto"/>
              <w:right w:val="single" w:sz="4" w:space="0" w:color="auto"/>
            </w:tcBorders>
            <w:vAlign w:val="center"/>
          </w:tcPr>
          <w:p w14:paraId="335099C9" w14:textId="77777777" w:rsidR="0002009C" w:rsidRPr="00692C4D" w:rsidRDefault="0002009C" w:rsidP="00691488">
            <w:pPr>
              <w:pStyle w:val="Bezriadkovania"/>
              <w:jc w:val="center"/>
              <w:rPr>
                <w:rFonts w:ascii="Times New Roman" w:hAnsi="Times New Roman"/>
                <w:b/>
                <w:color w:val="000000" w:themeColor="text1"/>
                <w:sz w:val="24"/>
                <w:szCs w:val="24"/>
              </w:rPr>
            </w:pPr>
            <w:r w:rsidRPr="00692C4D">
              <w:rPr>
                <w:rFonts w:ascii="Times New Roman" w:hAnsi="Times New Roman"/>
                <w:b/>
                <w:color w:val="000000" w:themeColor="text1"/>
                <w:sz w:val="24"/>
                <w:szCs w:val="24"/>
              </w:rPr>
              <w:t>0</w:t>
            </w:r>
          </w:p>
        </w:tc>
        <w:tc>
          <w:tcPr>
            <w:tcW w:w="1500" w:type="dxa"/>
            <w:tcBorders>
              <w:top w:val="nil"/>
              <w:left w:val="nil"/>
              <w:bottom w:val="single" w:sz="4" w:space="0" w:color="auto"/>
              <w:right w:val="single" w:sz="4" w:space="0" w:color="auto"/>
            </w:tcBorders>
          </w:tcPr>
          <w:p w14:paraId="362873C9"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79 583 892</w:t>
            </w:r>
          </w:p>
        </w:tc>
        <w:tc>
          <w:tcPr>
            <w:tcW w:w="1500" w:type="dxa"/>
            <w:tcBorders>
              <w:top w:val="nil"/>
              <w:left w:val="nil"/>
              <w:bottom w:val="single" w:sz="4" w:space="0" w:color="auto"/>
              <w:right w:val="single" w:sz="4" w:space="0" w:color="auto"/>
            </w:tcBorders>
          </w:tcPr>
          <w:p w14:paraId="48EEAF99"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108 865 028</w:t>
            </w:r>
          </w:p>
        </w:tc>
        <w:tc>
          <w:tcPr>
            <w:tcW w:w="1500" w:type="dxa"/>
            <w:tcBorders>
              <w:top w:val="nil"/>
              <w:left w:val="nil"/>
              <w:bottom w:val="single" w:sz="4" w:space="0" w:color="auto"/>
              <w:right w:val="single" w:sz="4" w:space="0" w:color="auto"/>
            </w:tcBorders>
          </w:tcPr>
          <w:p w14:paraId="07D368A9"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110 056 157</w:t>
            </w:r>
          </w:p>
        </w:tc>
        <w:tc>
          <w:tcPr>
            <w:tcW w:w="3000" w:type="dxa"/>
            <w:tcBorders>
              <w:top w:val="nil"/>
              <w:left w:val="nil"/>
              <w:bottom w:val="single" w:sz="4" w:space="0" w:color="auto"/>
              <w:right w:val="single" w:sz="4" w:space="0" w:color="auto"/>
            </w:tcBorders>
            <w:noWrap/>
            <w:vAlign w:val="bottom"/>
          </w:tcPr>
          <w:p w14:paraId="5462DA55" w14:textId="77777777" w:rsidR="0002009C" w:rsidRPr="007B7470" w:rsidRDefault="0002009C" w:rsidP="00691488">
            <w:r w:rsidRPr="007B7470">
              <w:t> </w:t>
            </w:r>
          </w:p>
        </w:tc>
      </w:tr>
      <w:tr w:rsidR="0002009C" w:rsidRPr="007B7470" w14:paraId="59DA4D71" w14:textId="77777777" w:rsidTr="00691488">
        <w:trPr>
          <w:trHeight w:val="227"/>
        </w:trPr>
        <w:tc>
          <w:tcPr>
            <w:tcW w:w="4950" w:type="dxa"/>
            <w:tcBorders>
              <w:top w:val="nil"/>
              <w:left w:val="single" w:sz="4" w:space="0" w:color="auto"/>
              <w:bottom w:val="single" w:sz="4" w:space="0" w:color="auto"/>
              <w:right w:val="single" w:sz="4" w:space="0" w:color="auto"/>
            </w:tcBorders>
            <w:vAlign w:val="center"/>
          </w:tcPr>
          <w:p w14:paraId="2599E63D" w14:textId="77777777" w:rsidR="0002009C" w:rsidRPr="00692C4D" w:rsidRDefault="0002009C" w:rsidP="00691488">
            <w:pPr>
              <w:pStyle w:val="Bezriadkovania"/>
              <w:rPr>
                <w:rFonts w:ascii="Times New Roman" w:hAnsi="Times New Roman"/>
                <w:i/>
                <w:iCs/>
                <w:color w:val="131D2B"/>
                <w:sz w:val="24"/>
                <w:szCs w:val="24"/>
              </w:rPr>
            </w:pPr>
            <w:r w:rsidRPr="00692C4D">
              <w:rPr>
                <w:rFonts w:ascii="Times New Roman" w:hAnsi="Times New Roman"/>
                <w:i/>
                <w:iCs/>
                <w:color w:val="131D2B"/>
                <w:sz w:val="24"/>
                <w:szCs w:val="24"/>
              </w:rPr>
              <w:t xml:space="preserve">       v tom: (131) daň z pridanej hodnoty </w:t>
            </w:r>
          </w:p>
        </w:tc>
        <w:tc>
          <w:tcPr>
            <w:tcW w:w="1500" w:type="dxa"/>
            <w:tcBorders>
              <w:top w:val="nil"/>
              <w:left w:val="nil"/>
              <w:bottom w:val="single" w:sz="4" w:space="0" w:color="auto"/>
              <w:right w:val="single" w:sz="4" w:space="0" w:color="auto"/>
            </w:tcBorders>
            <w:vAlign w:val="center"/>
          </w:tcPr>
          <w:p w14:paraId="1C226D22" w14:textId="77777777" w:rsidR="0002009C" w:rsidRPr="00692C4D" w:rsidRDefault="0002009C" w:rsidP="00691488">
            <w:pPr>
              <w:pStyle w:val="Bezriadkovania"/>
              <w:jc w:val="center"/>
              <w:rPr>
                <w:rFonts w:ascii="Times New Roman" w:hAnsi="Times New Roman"/>
                <w:color w:val="000000" w:themeColor="text1"/>
                <w:sz w:val="24"/>
                <w:szCs w:val="24"/>
              </w:rPr>
            </w:pPr>
            <w:r w:rsidRPr="00692C4D">
              <w:rPr>
                <w:rFonts w:ascii="Times New Roman" w:hAnsi="Times New Roman"/>
                <w:color w:val="000000" w:themeColor="text1"/>
                <w:sz w:val="24"/>
                <w:szCs w:val="24"/>
              </w:rPr>
              <w:t>0</w:t>
            </w:r>
          </w:p>
        </w:tc>
        <w:tc>
          <w:tcPr>
            <w:tcW w:w="1500" w:type="dxa"/>
            <w:tcBorders>
              <w:top w:val="nil"/>
              <w:left w:val="nil"/>
              <w:bottom w:val="single" w:sz="4" w:space="0" w:color="auto"/>
              <w:right w:val="single" w:sz="4" w:space="0" w:color="auto"/>
            </w:tcBorders>
          </w:tcPr>
          <w:p w14:paraId="6FC162F4"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9 019 985</w:t>
            </w:r>
          </w:p>
        </w:tc>
        <w:tc>
          <w:tcPr>
            <w:tcW w:w="1500" w:type="dxa"/>
            <w:tcBorders>
              <w:top w:val="nil"/>
              <w:left w:val="nil"/>
              <w:bottom w:val="single" w:sz="4" w:space="0" w:color="auto"/>
              <w:right w:val="single" w:sz="4" w:space="0" w:color="auto"/>
            </w:tcBorders>
          </w:tcPr>
          <w:p w14:paraId="68FE0DEB"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13 799 223</w:t>
            </w:r>
          </w:p>
        </w:tc>
        <w:tc>
          <w:tcPr>
            <w:tcW w:w="1500" w:type="dxa"/>
            <w:tcBorders>
              <w:top w:val="nil"/>
              <w:left w:val="nil"/>
              <w:bottom w:val="single" w:sz="4" w:space="0" w:color="auto"/>
              <w:right w:val="single" w:sz="4" w:space="0" w:color="auto"/>
            </w:tcBorders>
          </w:tcPr>
          <w:p w14:paraId="7568E422"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13 950 205</w:t>
            </w:r>
          </w:p>
        </w:tc>
        <w:tc>
          <w:tcPr>
            <w:tcW w:w="3000" w:type="dxa"/>
            <w:tcBorders>
              <w:top w:val="nil"/>
              <w:left w:val="nil"/>
              <w:bottom w:val="single" w:sz="4" w:space="0" w:color="auto"/>
              <w:right w:val="single" w:sz="4" w:space="0" w:color="auto"/>
            </w:tcBorders>
            <w:noWrap/>
            <w:vAlign w:val="bottom"/>
          </w:tcPr>
          <w:p w14:paraId="5404DE8B" w14:textId="77777777" w:rsidR="0002009C" w:rsidRPr="007B7470" w:rsidRDefault="0002009C" w:rsidP="00691488"/>
        </w:tc>
      </w:tr>
      <w:tr w:rsidR="0002009C" w:rsidRPr="007B7470" w14:paraId="103D7D8A" w14:textId="77777777" w:rsidTr="00691488">
        <w:trPr>
          <w:trHeight w:val="227"/>
        </w:trPr>
        <w:tc>
          <w:tcPr>
            <w:tcW w:w="4950" w:type="dxa"/>
            <w:tcBorders>
              <w:top w:val="nil"/>
              <w:left w:val="single" w:sz="4" w:space="0" w:color="auto"/>
              <w:bottom w:val="single" w:sz="4" w:space="0" w:color="auto"/>
              <w:right w:val="single" w:sz="4" w:space="0" w:color="auto"/>
            </w:tcBorders>
            <w:vAlign w:val="center"/>
          </w:tcPr>
          <w:p w14:paraId="26D9C4D0" w14:textId="77777777" w:rsidR="0002009C" w:rsidRPr="00692C4D" w:rsidRDefault="0002009C" w:rsidP="00691488">
            <w:pPr>
              <w:pStyle w:val="Bezriadkovania"/>
              <w:rPr>
                <w:rFonts w:ascii="Times New Roman" w:hAnsi="Times New Roman"/>
                <w:i/>
                <w:iCs/>
                <w:color w:val="131D2B"/>
                <w:sz w:val="24"/>
                <w:szCs w:val="24"/>
              </w:rPr>
            </w:pPr>
            <w:r w:rsidRPr="00692C4D">
              <w:rPr>
                <w:rFonts w:ascii="Times New Roman" w:hAnsi="Times New Roman"/>
                <w:i/>
                <w:iCs/>
                <w:color w:val="131D2B"/>
                <w:sz w:val="24"/>
                <w:szCs w:val="24"/>
              </w:rPr>
              <w:t xml:space="preserve">       v tom: daň zo sladených nealkoholických nápojov</w:t>
            </w:r>
          </w:p>
        </w:tc>
        <w:tc>
          <w:tcPr>
            <w:tcW w:w="1500" w:type="dxa"/>
            <w:tcBorders>
              <w:top w:val="nil"/>
              <w:left w:val="nil"/>
              <w:bottom w:val="single" w:sz="4" w:space="0" w:color="auto"/>
              <w:right w:val="single" w:sz="4" w:space="0" w:color="auto"/>
            </w:tcBorders>
            <w:vAlign w:val="center"/>
          </w:tcPr>
          <w:p w14:paraId="0B603476" w14:textId="77777777" w:rsidR="0002009C" w:rsidRPr="00692C4D" w:rsidRDefault="0002009C" w:rsidP="00691488">
            <w:pPr>
              <w:pStyle w:val="Bezriadkovania"/>
              <w:jc w:val="center"/>
              <w:rPr>
                <w:rFonts w:ascii="Times New Roman" w:hAnsi="Times New Roman"/>
                <w:color w:val="000000" w:themeColor="text1"/>
                <w:sz w:val="24"/>
                <w:szCs w:val="24"/>
              </w:rPr>
            </w:pPr>
            <w:r w:rsidRPr="00692C4D">
              <w:rPr>
                <w:rFonts w:ascii="Times New Roman" w:hAnsi="Times New Roman"/>
                <w:color w:val="000000" w:themeColor="text1"/>
                <w:sz w:val="24"/>
                <w:szCs w:val="24"/>
              </w:rPr>
              <w:t>0</w:t>
            </w:r>
          </w:p>
        </w:tc>
        <w:tc>
          <w:tcPr>
            <w:tcW w:w="1500" w:type="dxa"/>
            <w:tcBorders>
              <w:top w:val="nil"/>
              <w:left w:val="nil"/>
              <w:bottom w:val="single" w:sz="4" w:space="0" w:color="auto"/>
              <w:right w:val="single" w:sz="4" w:space="0" w:color="auto"/>
            </w:tcBorders>
          </w:tcPr>
          <w:p w14:paraId="04C93EA1"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70 563 907</w:t>
            </w:r>
          </w:p>
        </w:tc>
        <w:tc>
          <w:tcPr>
            <w:tcW w:w="1500" w:type="dxa"/>
            <w:tcBorders>
              <w:top w:val="nil"/>
              <w:left w:val="nil"/>
              <w:bottom w:val="single" w:sz="4" w:space="0" w:color="auto"/>
              <w:right w:val="single" w:sz="4" w:space="0" w:color="auto"/>
            </w:tcBorders>
          </w:tcPr>
          <w:p w14:paraId="37745CF6"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 xml:space="preserve">95 065 805 </w:t>
            </w:r>
          </w:p>
        </w:tc>
        <w:tc>
          <w:tcPr>
            <w:tcW w:w="1500" w:type="dxa"/>
            <w:tcBorders>
              <w:top w:val="nil"/>
              <w:left w:val="nil"/>
              <w:bottom w:val="single" w:sz="4" w:space="0" w:color="auto"/>
              <w:right w:val="single" w:sz="4" w:space="0" w:color="auto"/>
            </w:tcBorders>
          </w:tcPr>
          <w:p w14:paraId="061F253C"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96 105 952</w:t>
            </w:r>
          </w:p>
        </w:tc>
        <w:tc>
          <w:tcPr>
            <w:tcW w:w="3000" w:type="dxa"/>
            <w:tcBorders>
              <w:top w:val="nil"/>
              <w:left w:val="nil"/>
              <w:bottom w:val="single" w:sz="4" w:space="0" w:color="auto"/>
              <w:right w:val="single" w:sz="4" w:space="0" w:color="auto"/>
            </w:tcBorders>
            <w:noWrap/>
            <w:vAlign w:val="bottom"/>
          </w:tcPr>
          <w:p w14:paraId="73E4166E" w14:textId="77777777" w:rsidR="0002009C" w:rsidRPr="007B7470" w:rsidRDefault="0002009C" w:rsidP="00691488"/>
        </w:tc>
      </w:tr>
      <w:tr w:rsidR="0002009C" w:rsidRPr="007B7470" w14:paraId="286F8E8B" w14:textId="77777777" w:rsidTr="00691488">
        <w:trPr>
          <w:trHeight w:val="255"/>
        </w:trPr>
        <w:tc>
          <w:tcPr>
            <w:tcW w:w="4950" w:type="dxa"/>
            <w:tcBorders>
              <w:top w:val="nil"/>
              <w:left w:val="single" w:sz="4" w:space="0" w:color="auto"/>
              <w:bottom w:val="single" w:sz="4" w:space="0" w:color="auto"/>
              <w:right w:val="single" w:sz="4" w:space="0" w:color="auto"/>
            </w:tcBorders>
          </w:tcPr>
          <w:p w14:paraId="2205C91D" w14:textId="77777777" w:rsidR="0002009C" w:rsidRPr="007B7470" w:rsidRDefault="0002009C" w:rsidP="00691488">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vAlign w:val="center"/>
          </w:tcPr>
          <w:p w14:paraId="530116EE" w14:textId="77777777"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6BD9878B"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1331CC98"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7882A8AD"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14:paraId="478DDD4C" w14:textId="77777777" w:rsidR="0002009C" w:rsidRPr="007B7470" w:rsidRDefault="0002009C" w:rsidP="00691488">
            <w:r w:rsidRPr="007B7470">
              <w:t> </w:t>
            </w:r>
          </w:p>
        </w:tc>
      </w:tr>
      <w:tr w:rsidR="0002009C" w:rsidRPr="007B7470" w14:paraId="1980108B" w14:textId="77777777" w:rsidTr="00691488">
        <w:trPr>
          <w:trHeight w:val="255"/>
        </w:trPr>
        <w:tc>
          <w:tcPr>
            <w:tcW w:w="4950" w:type="dxa"/>
            <w:tcBorders>
              <w:top w:val="nil"/>
              <w:left w:val="single" w:sz="4" w:space="0" w:color="auto"/>
              <w:bottom w:val="single" w:sz="4" w:space="0" w:color="auto"/>
              <w:right w:val="single" w:sz="4" w:space="0" w:color="auto"/>
            </w:tcBorders>
          </w:tcPr>
          <w:p w14:paraId="5ABC2D7B" w14:textId="77777777" w:rsidR="0002009C" w:rsidRPr="007B7470" w:rsidRDefault="0002009C" w:rsidP="00691488">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vAlign w:val="center"/>
          </w:tcPr>
          <w:p w14:paraId="0029B05D" w14:textId="77777777"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5A5F89BE"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1E343371"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53A629C0"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14:paraId="289C9154" w14:textId="77777777" w:rsidR="0002009C" w:rsidRPr="007B7470" w:rsidRDefault="0002009C" w:rsidP="00691488">
            <w:r w:rsidRPr="007B7470">
              <w:t> </w:t>
            </w:r>
          </w:p>
        </w:tc>
      </w:tr>
      <w:tr w:rsidR="0002009C" w:rsidRPr="007B7470" w14:paraId="1AD5793A" w14:textId="77777777" w:rsidTr="00691488">
        <w:trPr>
          <w:trHeight w:val="255"/>
        </w:trPr>
        <w:tc>
          <w:tcPr>
            <w:tcW w:w="4950" w:type="dxa"/>
            <w:tcBorders>
              <w:top w:val="nil"/>
              <w:left w:val="single" w:sz="4" w:space="0" w:color="auto"/>
              <w:bottom w:val="single" w:sz="4" w:space="0" w:color="auto"/>
              <w:right w:val="single" w:sz="4" w:space="0" w:color="auto"/>
            </w:tcBorders>
          </w:tcPr>
          <w:p w14:paraId="610773D8" w14:textId="77777777" w:rsidR="0002009C" w:rsidRPr="007B7470" w:rsidRDefault="0002009C" w:rsidP="00691488">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vAlign w:val="center"/>
          </w:tcPr>
          <w:p w14:paraId="75F40D04" w14:textId="77777777"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2EA453B5"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712C06F7"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4114251F"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14:paraId="3CE0E59C" w14:textId="77777777" w:rsidR="0002009C" w:rsidRPr="007B7470" w:rsidRDefault="0002009C" w:rsidP="00691488">
            <w:r w:rsidRPr="007B7470">
              <w:t> </w:t>
            </w:r>
          </w:p>
        </w:tc>
      </w:tr>
      <w:tr w:rsidR="0002009C" w:rsidRPr="007B7470" w14:paraId="4E540914" w14:textId="77777777" w:rsidTr="00691488">
        <w:trPr>
          <w:trHeight w:val="255"/>
        </w:trPr>
        <w:tc>
          <w:tcPr>
            <w:tcW w:w="4950" w:type="dxa"/>
            <w:tcBorders>
              <w:top w:val="nil"/>
              <w:left w:val="single" w:sz="4" w:space="0" w:color="auto"/>
              <w:bottom w:val="single" w:sz="4" w:space="0" w:color="auto"/>
              <w:right w:val="single" w:sz="4" w:space="0" w:color="auto"/>
            </w:tcBorders>
          </w:tcPr>
          <w:p w14:paraId="0A985A99" w14:textId="77777777" w:rsidR="0002009C" w:rsidRPr="007B7470" w:rsidRDefault="0002009C" w:rsidP="00691488">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vAlign w:val="center"/>
          </w:tcPr>
          <w:p w14:paraId="11D85FB9" w14:textId="77777777"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34DD0244"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1DACBE2D"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0708852A"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14:paraId="6CE9544D" w14:textId="77777777" w:rsidR="0002009C" w:rsidRPr="007B7470" w:rsidRDefault="0002009C" w:rsidP="00691488">
            <w:r w:rsidRPr="007B7470">
              <w:t> </w:t>
            </w:r>
          </w:p>
        </w:tc>
      </w:tr>
      <w:tr w:rsidR="0002009C" w:rsidRPr="007B7470" w14:paraId="0DA00BA2" w14:textId="77777777" w:rsidTr="0069148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8ED2EE4" w14:textId="77777777" w:rsidR="0002009C" w:rsidRPr="007B7470" w:rsidRDefault="0002009C" w:rsidP="00691488">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E2CA684" w14:textId="77777777" w:rsidR="0002009C" w:rsidRPr="00692C4D" w:rsidRDefault="0002009C" w:rsidP="00691488">
            <w:pPr>
              <w:pStyle w:val="Bezriadkovania"/>
              <w:jc w:val="center"/>
              <w:rPr>
                <w:rFonts w:ascii="Times New Roman" w:hAnsi="Times New Roman"/>
                <w:b/>
                <w:color w:val="000000" w:themeColor="text1"/>
                <w:sz w:val="24"/>
                <w:szCs w:val="24"/>
              </w:rPr>
            </w:pPr>
            <w:r w:rsidRPr="00692C4D">
              <w:rPr>
                <w:rFonts w:ascii="Times New Roman" w:hAnsi="Times New Roman"/>
                <w:b/>
                <w:color w:val="000000" w:themeColor="text1"/>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1FCC694"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79 583 892</w:t>
            </w:r>
          </w:p>
        </w:tc>
        <w:tc>
          <w:tcPr>
            <w:tcW w:w="1500" w:type="dxa"/>
            <w:tcBorders>
              <w:top w:val="nil"/>
              <w:left w:val="nil"/>
              <w:bottom w:val="single" w:sz="4" w:space="0" w:color="auto"/>
              <w:right w:val="single" w:sz="4" w:space="0" w:color="auto"/>
            </w:tcBorders>
            <w:shd w:val="clear" w:color="auto" w:fill="BFBFBF" w:themeFill="background1" w:themeFillShade="BF"/>
          </w:tcPr>
          <w:p w14:paraId="395B178C"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108 865 028</w:t>
            </w:r>
          </w:p>
        </w:tc>
        <w:tc>
          <w:tcPr>
            <w:tcW w:w="1500" w:type="dxa"/>
            <w:tcBorders>
              <w:top w:val="nil"/>
              <w:left w:val="nil"/>
              <w:bottom w:val="single" w:sz="4" w:space="0" w:color="auto"/>
              <w:right w:val="single" w:sz="4" w:space="0" w:color="auto"/>
            </w:tcBorders>
            <w:shd w:val="clear" w:color="auto" w:fill="BFBFBF" w:themeFill="background1" w:themeFillShade="BF"/>
          </w:tcPr>
          <w:p w14:paraId="76A33265"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110 056 157</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DD1330A" w14:textId="77777777" w:rsidR="0002009C" w:rsidRPr="007B7470" w:rsidRDefault="0002009C" w:rsidP="00691488">
            <w:r w:rsidRPr="007B7470">
              <w:t> </w:t>
            </w:r>
          </w:p>
        </w:tc>
      </w:tr>
    </w:tbl>
    <w:p w14:paraId="4FEB0936" w14:textId="77777777" w:rsidR="0002009C" w:rsidRPr="007B7470" w:rsidRDefault="0002009C" w:rsidP="0002009C">
      <w:pPr>
        <w:tabs>
          <w:tab w:val="num" w:pos="1080"/>
        </w:tabs>
        <w:jc w:val="both"/>
        <w:rPr>
          <w:bCs/>
          <w:sz w:val="20"/>
          <w:szCs w:val="20"/>
        </w:rPr>
      </w:pPr>
      <w:r w:rsidRPr="007B7470">
        <w:rPr>
          <w:bCs/>
          <w:sz w:val="20"/>
          <w:szCs w:val="20"/>
        </w:rPr>
        <w:t>1 –  príjmy rozpísať až do položiek platnej ekonomickej klasifikácie</w:t>
      </w:r>
    </w:p>
    <w:p w14:paraId="06CD41C6" w14:textId="77777777" w:rsidR="0002009C" w:rsidRPr="007B7470" w:rsidRDefault="0002009C" w:rsidP="0002009C">
      <w:pPr>
        <w:tabs>
          <w:tab w:val="num" w:pos="1080"/>
        </w:tabs>
        <w:jc w:val="both"/>
        <w:rPr>
          <w:bCs/>
          <w:szCs w:val="20"/>
        </w:rPr>
      </w:pPr>
    </w:p>
    <w:p w14:paraId="0B6104A7" w14:textId="77777777" w:rsidR="0002009C" w:rsidRPr="007B7470" w:rsidRDefault="0002009C" w:rsidP="0002009C">
      <w:pPr>
        <w:tabs>
          <w:tab w:val="num" w:pos="1080"/>
        </w:tabs>
        <w:jc w:val="both"/>
        <w:rPr>
          <w:b/>
          <w:bCs/>
          <w:szCs w:val="20"/>
        </w:rPr>
      </w:pPr>
      <w:r w:rsidRPr="007B7470">
        <w:rPr>
          <w:b/>
          <w:bCs/>
          <w:szCs w:val="20"/>
        </w:rPr>
        <w:t>Poznámka:</w:t>
      </w:r>
    </w:p>
    <w:p w14:paraId="23FC253B" w14:textId="77777777" w:rsidR="0002009C" w:rsidRPr="007B7470" w:rsidRDefault="0002009C" w:rsidP="0002009C">
      <w:pPr>
        <w:tabs>
          <w:tab w:val="num" w:pos="1080"/>
        </w:tabs>
        <w:jc w:val="both"/>
        <w:rPr>
          <w:bCs/>
          <w:szCs w:val="20"/>
        </w:rPr>
      </w:pPr>
      <w:r w:rsidRPr="007B7470">
        <w:rPr>
          <w:bCs/>
          <w:szCs w:val="20"/>
        </w:rPr>
        <w:t>Ak sa vplyv týka viacerých subjektov verejnej správy, vypĺňa sa samostatná tabuľka za každý subjekt.</w:t>
      </w:r>
    </w:p>
    <w:p w14:paraId="1B2D0281" w14:textId="77777777" w:rsidR="0002009C" w:rsidRPr="007B7470" w:rsidRDefault="0002009C" w:rsidP="0002009C">
      <w:pPr>
        <w:tabs>
          <w:tab w:val="num" w:pos="1080"/>
        </w:tabs>
        <w:ind w:right="-578"/>
        <w:jc w:val="right"/>
        <w:rPr>
          <w:bCs/>
        </w:rPr>
      </w:pPr>
      <w:r w:rsidRPr="007B7470">
        <w:rPr>
          <w:bCs/>
        </w:rPr>
        <w:t xml:space="preserve"> </w:t>
      </w:r>
    </w:p>
    <w:p w14:paraId="28C5DFF0" w14:textId="77777777" w:rsidR="0002009C" w:rsidRPr="007B7470" w:rsidRDefault="0002009C" w:rsidP="0002009C">
      <w:pPr>
        <w:tabs>
          <w:tab w:val="num" w:pos="1080"/>
        </w:tabs>
        <w:ind w:right="-578"/>
        <w:jc w:val="right"/>
        <w:rPr>
          <w:bCs/>
        </w:rPr>
      </w:pPr>
    </w:p>
    <w:p w14:paraId="4A2CC231" w14:textId="77777777" w:rsidR="0002009C" w:rsidRPr="007B7470" w:rsidRDefault="0002009C" w:rsidP="0002009C">
      <w:pPr>
        <w:tabs>
          <w:tab w:val="num" w:pos="1080"/>
        </w:tabs>
        <w:ind w:right="-578"/>
        <w:jc w:val="right"/>
        <w:rPr>
          <w:bCs/>
        </w:rPr>
      </w:pPr>
    </w:p>
    <w:p w14:paraId="3222C0FF" w14:textId="77777777" w:rsidR="0002009C" w:rsidRPr="007B7470" w:rsidRDefault="0002009C" w:rsidP="0002009C">
      <w:pPr>
        <w:tabs>
          <w:tab w:val="num" w:pos="1080"/>
        </w:tabs>
        <w:ind w:right="-578"/>
        <w:jc w:val="right"/>
        <w:rPr>
          <w:bCs/>
        </w:rPr>
      </w:pPr>
    </w:p>
    <w:p w14:paraId="7A52BF64" w14:textId="77777777" w:rsidR="0002009C" w:rsidRPr="007B7470" w:rsidRDefault="0002009C" w:rsidP="0002009C">
      <w:pPr>
        <w:tabs>
          <w:tab w:val="num" w:pos="1080"/>
        </w:tabs>
        <w:ind w:right="-578"/>
        <w:jc w:val="right"/>
        <w:rPr>
          <w:bCs/>
        </w:rPr>
      </w:pPr>
    </w:p>
    <w:p w14:paraId="5385477A" w14:textId="77777777" w:rsidR="0002009C" w:rsidRPr="007B7470" w:rsidRDefault="0002009C" w:rsidP="0002009C">
      <w:pPr>
        <w:tabs>
          <w:tab w:val="num" w:pos="1080"/>
        </w:tabs>
        <w:ind w:right="-578"/>
        <w:jc w:val="right"/>
        <w:rPr>
          <w:bCs/>
        </w:rPr>
      </w:pPr>
    </w:p>
    <w:p w14:paraId="3B13FFBE" w14:textId="77777777" w:rsidR="0002009C" w:rsidRPr="007B7470" w:rsidRDefault="0002009C" w:rsidP="0002009C">
      <w:pPr>
        <w:tabs>
          <w:tab w:val="num" w:pos="1080"/>
        </w:tabs>
        <w:ind w:right="-578"/>
        <w:jc w:val="right"/>
        <w:rPr>
          <w:bCs/>
        </w:rPr>
      </w:pPr>
    </w:p>
    <w:p w14:paraId="0946EF7F" w14:textId="77777777" w:rsidR="0002009C" w:rsidRPr="007B7470" w:rsidRDefault="0002009C" w:rsidP="0002009C">
      <w:pPr>
        <w:tabs>
          <w:tab w:val="num" w:pos="1080"/>
        </w:tabs>
        <w:ind w:right="-578"/>
        <w:jc w:val="right"/>
        <w:rPr>
          <w:bCs/>
        </w:rPr>
      </w:pPr>
    </w:p>
    <w:p w14:paraId="015E9BF4" w14:textId="77777777" w:rsidR="0002009C" w:rsidRPr="007B7470" w:rsidRDefault="0002009C" w:rsidP="0002009C">
      <w:pPr>
        <w:tabs>
          <w:tab w:val="num" w:pos="1080"/>
        </w:tabs>
        <w:ind w:right="-578"/>
        <w:jc w:val="right"/>
        <w:rPr>
          <w:bCs/>
        </w:rPr>
      </w:pPr>
    </w:p>
    <w:p w14:paraId="259197B0" w14:textId="77777777" w:rsidR="0002009C" w:rsidRPr="007B7470" w:rsidRDefault="0002009C" w:rsidP="0002009C">
      <w:pPr>
        <w:tabs>
          <w:tab w:val="num" w:pos="1080"/>
        </w:tabs>
        <w:ind w:right="-578"/>
        <w:jc w:val="right"/>
        <w:rPr>
          <w:bCs/>
        </w:rPr>
      </w:pPr>
    </w:p>
    <w:p w14:paraId="5D750FAE" w14:textId="77777777" w:rsidR="0002009C" w:rsidRPr="007B7470" w:rsidRDefault="0002009C" w:rsidP="0002009C">
      <w:pPr>
        <w:tabs>
          <w:tab w:val="num" w:pos="1080"/>
        </w:tabs>
        <w:ind w:right="-578"/>
        <w:jc w:val="right"/>
        <w:rPr>
          <w:bCs/>
        </w:rPr>
      </w:pPr>
    </w:p>
    <w:p w14:paraId="6EE77C42" w14:textId="77777777" w:rsidR="0002009C" w:rsidRPr="007B7470" w:rsidRDefault="0002009C" w:rsidP="0002009C">
      <w:pPr>
        <w:tabs>
          <w:tab w:val="num" w:pos="1080"/>
        </w:tabs>
        <w:ind w:right="-578"/>
        <w:jc w:val="right"/>
        <w:rPr>
          <w:bCs/>
        </w:rPr>
      </w:pPr>
    </w:p>
    <w:p w14:paraId="4196E3AB" w14:textId="77777777" w:rsidR="0002009C" w:rsidRPr="007B7470" w:rsidRDefault="0002009C" w:rsidP="0002009C">
      <w:pPr>
        <w:tabs>
          <w:tab w:val="num" w:pos="1080"/>
        </w:tabs>
        <w:ind w:right="-578"/>
        <w:jc w:val="right"/>
        <w:rPr>
          <w:bCs/>
        </w:rPr>
      </w:pPr>
    </w:p>
    <w:p w14:paraId="54A8DBFB" w14:textId="77777777" w:rsidR="0002009C" w:rsidRPr="007B7470" w:rsidRDefault="0002009C" w:rsidP="0002009C">
      <w:pPr>
        <w:tabs>
          <w:tab w:val="num" w:pos="1080"/>
        </w:tabs>
        <w:ind w:right="-578"/>
        <w:jc w:val="right"/>
        <w:rPr>
          <w:bCs/>
        </w:rPr>
      </w:pPr>
    </w:p>
    <w:p w14:paraId="6D0C033F" w14:textId="77777777" w:rsidR="0002009C" w:rsidRPr="007B7470" w:rsidRDefault="0002009C" w:rsidP="0002009C">
      <w:pPr>
        <w:tabs>
          <w:tab w:val="num" w:pos="1080"/>
        </w:tabs>
        <w:ind w:right="-578"/>
        <w:jc w:val="right"/>
        <w:rPr>
          <w:bCs/>
        </w:rPr>
      </w:pPr>
    </w:p>
    <w:p w14:paraId="00E58AA4" w14:textId="77777777" w:rsidR="0002009C" w:rsidRPr="007B7470" w:rsidRDefault="0002009C" w:rsidP="0002009C">
      <w:pPr>
        <w:tabs>
          <w:tab w:val="num" w:pos="1080"/>
        </w:tabs>
        <w:ind w:right="-578"/>
        <w:jc w:val="right"/>
        <w:rPr>
          <w:bCs/>
        </w:rPr>
      </w:pPr>
    </w:p>
    <w:p w14:paraId="010467B6" w14:textId="77777777" w:rsidR="0002009C" w:rsidRPr="007B7470" w:rsidRDefault="0002009C" w:rsidP="0002009C">
      <w:pPr>
        <w:tabs>
          <w:tab w:val="num" w:pos="1080"/>
        </w:tabs>
        <w:ind w:right="-578"/>
        <w:jc w:val="right"/>
        <w:rPr>
          <w:bCs/>
        </w:rPr>
      </w:pPr>
    </w:p>
    <w:p w14:paraId="210B5217" w14:textId="77777777" w:rsidR="0002009C" w:rsidRPr="007B7470" w:rsidRDefault="0002009C" w:rsidP="0002009C">
      <w:pPr>
        <w:tabs>
          <w:tab w:val="num" w:pos="1080"/>
        </w:tabs>
        <w:jc w:val="both"/>
        <w:rPr>
          <w:bCs/>
          <w:sz w:val="20"/>
          <w:szCs w:val="20"/>
        </w:rPr>
      </w:pPr>
      <w:r w:rsidRPr="007B7470">
        <w:rPr>
          <w:bCs/>
          <w:sz w:val="20"/>
          <w:szCs w:val="20"/>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02009C" w:rsidRPr="007B7470" w14:paraId="65BD5546" w14:textId="77777777" w:rsidTr="0069148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A58F855" w14:textId="77777777" w:rsidR="0002009C" w:rsidRPr="007B7470" w:rsidRDefault="0002009C" w:rsidP="00691488">
            <w:pPr>
              <w:jc w:val="cente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23BBA5E" w14:textId="77777777" w:rsidR="0002009C" w:rsidRPr="007B7470" w:rsidRDefault="0002009C" w:rsidP="00691488">
            <w:pPr>
              <w:jc w:val="cente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8699671" w14:textId="77777777" w:rsidR="0002009C" w:rsidRPr="007B7470" w:rsidRDefault="0002009C" w:rsidP="00691488">
            <w:pPr>
              <w:jc w:val="center"/>
              <w:rPr>
                <w:b/>
                <w:bCs/>
              </w:rPr>
            </w:pPr>
            <w:r w:rsidRPr="007B7470">
              <w:rPr>
                <w:b/>
                <w:bCs/>
              </w:rPr>
              <w:t>poznámka</w:t>
            </w:r>
          </w:p>
        </w:tc>
      </w:tr>
      <w:tr w:rsidR="0002009C" w:rsidRPr="007B7470" w14:paraId="1B8CE7BA" w14:textId="77777777" w:rsidTr="0069148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B7D51AC" w14:textId="77777777" w:rsidR="0002009C" w:rsidRPr="007B7470" w:rsidRDefault="0002009C" w:rsidP="00691488">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14:paraId="01B2F4E7" w14:textId="77777777" w:rsidR="0002009C" w:rsidRPr="007A6F90" w:rsidRDefault="0002009C" w:rsidP="00691488">
            <w:pPr>
              <w:jc w:val="center"/>
              <w:rPr>
                <w:b/>
                <w:bCs/>
                <w:sz w:val="20"/>
                <w:szCs w:val="20"/>
              </w:rPr>
            </w:pPr>
            <w:r w:rsidRPr="007A6F90">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4969E4FC" w14:textId="77777777" w:rsidR="0002009C" w:rsidRPr="007A6F90" w:rsidRDefault="0002009C" w:rsidP="00691488">
            <w:pPr>
              <w:jc w:val="center"/>
              <w:rPr>
                <w:b/>
                <w:bCs/>
                <w:sz w:val="20"/>
                <w:szCs w:val="20"/>
              </w:rPr>
            </w:pPr>
            <w:r w:rsidRPr="007A6F90">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7E8271AF" w14:textId="77777777" w:rsidR="0002009C" w:rsidRPr="007A6F90" w:rsidRDefault="0002009C" w:rsidP="00691488">
            <w:pPr>
              <w:jc w:val="center"/>
              <w:rPr>
                <w:b/>
                <w:bCs/>
                <w:sz w:val="20"/>
                <w:szCs w:val="20"/>
              </w:rPr>
            </w:pPr>
            <w:r w:rsidRPr="007A6F90">
              <w:rPr>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6D504B1F" w14:textId="77777777" w:rsidR="0002009C" w:rsidRPr="007A6F90" w:rsidRDefault="0002009C" w:rsidP="00691488">
            <w:pPr>
              <w:jc w:val="center"/>
              <w:rPr>
                <w:b/>
                <w:bCs/>
                <w:sz w:val="20"/>
                <w:szCs w:val="20"/>
              </w:rPr>
            </w:pPr>
            <w:r w:rsidRPr="007A6F90">
              <w:rPr>
                <w:b/>
                <w:bCs/>
                <w:sz w:val="20"/>
                <w:szCs w:val="20"/>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3C5ECA8A" w14:textId="77777777" w:rsidR="0002009C" w:rsidRPr="007B7470" w:rsidRDefault="0002009C" w:rsidP="00691488">
            <w:pPr>
              <w:rPr>
                <w:b/>
                <w:bCs/>
                <w:color w:val="FFFFFF"/>
              </w:rPr>
            </w:pPr>
          </w:p>
        </w:tc>
      </w:tr>
      <w:tr w:rsidR="0002009C" w:rsidRPr="007B7470" w14:paraId="68CDEE92" w14:textId="77777777" w:rsidTr="00691488">
        <w:trPr>
          <w:trHeight w:val="255"/>
        </w:trPr>
        <w:tc>
          <w:tcPr>
            <w:tcW w:w="7070" w:type="dxa"/>
            <w:tcBorders>
              <w:top w:val="nil"/>
              <w:left w:val="single" w:sz="4" w:space="0" w:color="auto"/>
              <w:bottom w:val="single" w:sz="4" w:space="0" w:color="auto"/>
              <w:right w:val="single" w:sz="4" w:space="0" w:color="auto"/>
            </w:tcBorders>
          </w:tcPr>
          <w:p w14:paraId="07A28B03" w14:textId="77777777" w:rsidR="0002009C" w:rsidRPr="007B7470" w:rsidRDefault="0002009C" w:rsidP="00691488">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14:paraId="01BBADA9" w14:textId="77777777" w:rsidR="0002009C" w:rsidRPr="007B7470" w:rsidRDefault="0002009C" w:rsidP="00691488">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vAlign w:val="center"/>
          </w:tcPr>
          <w:p w14:paraId="1801EF62" w14:textId="77777777" w:rsidR="0002009C" w:rsidRPr="00B2480B" w:rsidRDefault="0002009C" w:rsidP="00691488">
            <w:pPr>
              <w:jc w:val="center"/>
              <w:rPr>
                <w:b/>
                <w:bCs/>
                <w:iCs/>
                <w:sz w:val="20"/>
                <w:szCs w:val="20"/>
              </w:rPr>
            </w:pPr>
            <w:r>
              <w:rPr>
                <w:b/>
                <w:bCs/>
                <w:iCs/>
                <w:sz w:val="20"/>
                <w:szCs w:val="20"/>
              </w:rPr>
              <w:t>192 685</w:t>
            </w:r>
          </w:p>
        </w:tc>
        <w:tc>
          <w:tcPr>
            <w:tcW w:w="1540" w:type="dxa"/>
            <w:tcBorders>
              <w:top w:val="nil"/>
              <w:left w:val="nil"/>
              <w:bottom w:val="single" w:sz="4" w:space="0" w:color="auto"/>
              <w:right w:val="single" w:sz="4" w:space="0" w:color="auto"/>
            </w:tcBorders>
            <w:vAlign w:val="center"/>
          </w:tcPr>
          <w:p w14:paraId="1D4944EB" w14:textId="77777777" w:rsidR="0002009C" w:rsidRPr="00B2480B" w:rsidRDefault="0002009C" w:rsidP="00691488">
            <w:pPr>
              <w:jc w:val="center"/>
              <w:rPr>
                <w:b/>
                <w:bCs/>
                <w:iCs/>
                <w:sz w:val="20"/>
                <w:szCs w:val="20"/>
              </w:rPr>
            </w:pPr>
            <w:r>
              <w:rPr>
                <w:b/>
                <w:bCs/>
                <w:iCs/>
                <w:sz w:val="20"/>
                <w:szCs w:val="20"/>
              </w:rPr>
              <w:t>192 685</w:t>
            </w:r>
          </w:p>
        </w:tc>
        <w:tc>
          <w:tcPr>
            <w:tcW w:w="1540" w:type="dxa"/>
            <w:tcBorders>
              <w:top w:val="nil"/>
              <w:left w:val="nil"/>
              <w:bottom w:val="single" w:sz="4" w:space="0" w:color="auto"/>
              <w:right w:val="single" w:sz="4" w:space="0" w:color="auto"/>
            </w:tcBorders>
            <w:vAlign w:val="center"/>
          </w:tcPr>
          <w:p w14:paraId="1EE5AC56" w14:textId="77777777" w:rsidR="0002009C" w:rsidRPr="00B2480B" w:rsidRDefault="0002009C" w:rsidP="00691488">
            <w:pPr>
              <w:jc w:val="center"/>
              <w:rPr>
                <w:b/>
                <w:bCs/>
                <w:iCs/>
                <w:sz w:val="20"/>
                <w:szCs w:val="20"/>
              </w:rPr>
            </w:pPr>
            <w:r>
              <w:rPr>
                <w:b/>
                <w:bCs/>
                <w:iCs/>
                <w:sz w:val="20"/>
                <w:szCs w:val="20"/>
              </w:rPr>
              <w:t>192 685</w:t>
            </w:r>
          </w:p>
        </w:tc>
        <w:tc>
          <w:tcPr>
            <w:tcW w:w="1649" w:type="dxa"/>
            <w:tcBorders>
              <w:top w:val="nil"/>
              <w:left w:val="nil"/>
              <w:bottom w:val="single" w:sz="4" w:space="0" w:color="auto"/>
              <w:right w:val="single" w:sz="4" w:space="0" w:color="auto"/>
            </w:tcBorders>
            <w:noWrap/>
            <w:vAlign w:val="bottom"/>
          </w:tcPr>
          <w:p w14:paraId="6C112539" w14:textId="77777777" w:rsidR="0002009C" w:rsidRPr="007B7470" w:rsidRDefault="0002009C" w:rsidP="00691488">
            <w:r w:rsidRPr="007B7470">
              <w:t> </w:t>
            </w:r>
          </w:p>
        </w:tc>
      </w:tr>
      <w:tr w:rsidR="0002009C" w:rsidRPr="007B7470" w14:paraId="6FCE1624" w14:textId="77777777" w:rsidTr="00691488">
        <w:trPr>
          <w:trHeight w:val="255"/>
        </w:trPr>
        <w:tc>
          <w:tcPr>
            <w:tcW w:w="7070" w:type="dxa"/>
            <w:tcBorders>
              <w:top w:val="nil"/>
              <w:left w:val="single" w:sz="4" w:space="0" w:color="auto"/>
              <w:bottom w:val="single" w:sz="4" w:space="0" w:color="auto"/>
              <w:right w:val="single" w:sz="4" w:space="0" w:color="auto"/>
            </w:tcBorders>
          </w:tcPr>
          <w:p w14:paraId="3F464269" w14:textId="77777777" w:rsidR="0002009C" w:rsidRPr="007B7470" w:rsidRDefault="0002009C" w:rsidP="00691488">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056E9B27"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vAlign w:val="center"/>
          </w:tcPr>
          <w:p w14:paraId="7F42D4F2" w14:textId="77777777" w:rsidR="0002009C" w:rsidRPr="00B2480B" w:rsidRDefault="0002009C" w:rsidP="00691488">
            <w:pPr>
              <w:jc w:val="center"/>
              <w:rPr>
                <w:bCs/>
                <w:iCs/>
                <w:sz w:val="20"/>
                <w:szCs w:val="20"/>
              </w:rPr>
            </w:pPr>
            <w:r>
              <w:rPr>
                <w:bCs/>
                <w:iCs/>
                <w:sz w:val="20"/>
                <w:szCs w:val="20"/>
              </w:rPr>
              <w:t>141 732</w:t>
            </w:r>
          </w:p>
        </w:tc>
        <w:tc>
          <w:tcPr>
            <w:tcW w:w="1540" w:type="dxa"/>
            <w:tcBorders>
              <w:top w:val="nil"/>
              <w:left w:val="nil"/>
              <w:bottom w:val="single" w:sz="4" w:space="0" w:color="auto"/>
              <w:right w:val="single" w:sz="4" w:space="0" w:color="auto"/>
            </w:tcBorders>
            <w:vAlign w:val="center"/>
          </w:tcPr>
          <w:p w14:paraId="41F04771" w14:textId="77777777" w:rsidR="0002009C" w:rsidRPr="00B2480B" w:rsidRDefault="0002009C" w:rsidP="00691488">
            <w:pPr>
              <w:jc w:val="center"/>
              <w:rPr>
                <w:bCs/>
                <w:iCs/>
                <w:sz w:val="20"/>
                <w:szCs w:val="20"/>
              </w:rPr>
            </w:pPr>
            <w:r>
              <w:rPr>
                <w:bCs/>
                <w:iCs/>
                <w:sz w:val="20"/>
                <w:szCs w:val="20"/>
              </w:rPr>
              <w:t>141 732</w:t>
            </w:r>
          </w:p>
        </w:tc>
        <w:tc>
          <w:tcPr>
            <w:tcW w:w="1540" w:type="dxa"/>
            <w:tcBorders>
              <w:top w:val="nil"/>
              <w:left w:val="nil"/>
              <w:bottom w:val="single" w:sz="4" w:space="0" w:color="auto"/>
              <w:right w:val="single" w:sz="4" w:space="0" w:color="auto"/>
            </w:tcBorders>
            <w:vAlign w:val="center"/>
          </w:tcPr>
          <w:p w14:paraId="39F199E2" w14:textId="77777777" w:rsidR="0002009C" w:rsidRPr="00B2480B" w:rsidRDefault="0002009C" w:rsidP="00691488">
            <w:pPr>
              <w:jc w:val="center"/>
              <w:rPr>
                <w:bCs/>
                <w:iCs/>
                <w:sz w:val="20"/>
                <w:szCs w:val="20"/>
              </w:rPr>
            </w:pPr>
            <w:r>
              <w:rPr>
                <w:bCs/>
                <w:iCs/>
                <w:sz w:val="20"/>
                <w:szCs w:val="20"/>
              </w:rPr>
              <w:t>141 732</w:t>
            </w:r>
          </w:p>
        </w:tc>
        <w:tc>
          <w:tcPr>
            <w:tcW w:w="1649" w:type="dxa"/>
            <w:tcBorders>
              <w:top w:val="nil"/>
              <w:left w:val="nil"/>
              <w:bottom w:val="single" w:sz="4" w:space="0" w:color="auto"/>
              <w:right w:val="single" w:sz="4" w:space="0" w:color="auto"/>
            </w:tcBorders>
            <w:noWrap/>
            <w:vAlign w:val="bottom"/>
          </w:tcPr>
          <w:p w14:paraId="04A95928" w14:textId="77777777" w:rsidR="0002009C" w:rsidRPr="007B7470" w:rsidRDefault="0002009C" w:rsidP="00691488">
            <w:r w:rsidRPr="007B7470">
              <w:t> </w:t>
            </w:r>
          </w:p>
        </w:tc>
      </w:tr>
      <w:tr w:rsidR="0002009C" w:rsidRPr="007B7470" w14:paraId="65CFCD78" w14:textId="77777777" w:rsidTr="00691488">
        <w:trPr>
          <w:trHeight w:val="255"/>
        </w:trPr>
        <w:tc>
          <w:tcPr>
            <w:tcW w:w="7070" w:type="dxa"/>
            <w:tcBorders>
              <w:top w:val="nil"/>
              <w:left w:val="single" w:sz="4" w:space="0" w:color="auto"/>
              <w:bottom w:val="single" w:sz="4" w:space="0" w:color="auto"/>
              <w:right w:val="single" w:sz="4" w:space="0" w:color="auto"/>
            </w:tcBorders>
          </w:tcPr>
          <w:p w14:paraId="50344F46" w14:textId="77777777" w:rsidR="0002009C" w:rsidRPr="007B7470" w:rsidRDefault="0002009C" w:rsidP="00691488">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01D2155D"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738A3798" w14:textId="77777777" w:rsidR="0002009C" w:rsidRPr="007B7470" w:rsidRDefault="0002009C" w:rsidP="00691488">
            <w:pPr>
              <w:jc w:val="center"/>
              <w:rPr>
                <w:sz w:val="20"/>
                <w:szCs w:val="20"/>
              </w:rPr>
            </w:pPr>
            <w:r>
              <w:rPr>
                <w:sz w:val="20"/>
                <w:szCs w:val="20"/>
              </w:rPr>
              <w:t>50 953</w:t>
            </w:r>
          </w:p>
        </w:tc>
        <w:tc>
          <w:tcPr>
            <w:tcW w:w="1540" w:type="dxa"/>
            <w:tcBorders>
              <w:top w:val="nil"/>
              <w:left w:val="nil"/>
              <w:bottom w:val="single" w:sz="4" w:space="0" w:color="auto"/>
              <w:right w:val="single" w:sz="4" w:space="0" w:color="auto"/>
            </w:tcBorders>
          </w:tcPr>
          <w:p w14:paraId="1883C5DF" w14:textId="77777777" w:rsidR="0002009C" w:rsidRPr="00B2480B" w:rsidRDefault="0002009C" w:rsidP="00691488">
            <w:pPr>
              <w:jc w:val="center"/>
              <w:rPr>
                <w:sz w:val="20"/>
                <w:szCs w:val="20"/>
              </w:rPr>
            </w:pPr>
            <w:r>
              <w:rPr>
                <w:sz w:val="20"/>
                <w:szCs w:val="20"/>
              </w:rPr>
              <w:t>50 953</w:t>
            </w:r>
          </w:p>
        </w:tc>
        <w:tc>
          <w:tcPr>
            <w:tcW w:w="1540" w:type="dxa"/>
            <w:tcBorders>
              <w:top w:val="nil"/>
              <w:left w:val="nil"/>
              <w:bottom w:val="single" w:sz="4" w:space="0" w:color="auto"/>
              <w:right w:val="single" w:sz="4" w:space="0" w:color="auto"/>
            </w:tcBorders>
          </w:tcPr>
          <w:p w14:paraId="124ACBF7" w14:textId="77777777" w:rsidR="0002009C" w:rsidRPr="00B2480B" w:rsidRDefault="0002009C" w:rsidP="00691488">
            <w:pPr>
              <w:jc w:val="center"/>
              <w:rPr>
                <w:sz w:val="20"/>
                <w:szCs w:val="20"/>
              </w:rPr>
            </w:pPr>
            <w:r>
              <w:rPr>
                <w:sz w:val="20"/>
                <w:szCs w:val="20"/>
              </w:rPr>
              <w:t>50 953</w:t>
            </w:r>
          </w:p>
        </w:tc>
        <w:tc>
          <w:tcPr>
            <w:tcW w:w="1649" w:type="dxa"/>
            <w:tcBorders>
              <w:top w:val="nil"/>
              <w:left w:val="nil"/>
              <w:bottom w:val="single" w:sz="4" w:space="0" w:color="auto"/>
              <w:right w:val="single" w:sz="4" w:space="0" w:color="auto"/>
            </w:tcBorders>
            <w:noWrap/>
            <w:vAlign w:val="bottom"/>
          </w:tcPr>
          <w:p w14:paraId="5A7F6EF0" w14:textId="77777777" w:rsidR="0002009C" w:rsidRPr="007B7470" w:rsidRDefault="0002009C" w:rsidP="00691488">
            <w:r w:rsidRPr="007B7470">
              <w:t> </w:t>
            </w:r>
          </w:p>
        </w:tc>
      </w:tr>
      <w:tr w:rsidR="0002009C" w:rsidRPr="007B7470" w14:paraId="32CB98BD" w14:textId="77777777" w:rsidTr="00691488">
        <w:trPr>
          <w:trHeight w:val="255"/>
        </w:trPr>
        <w:tc>
          <w:tcPr>
            <w:tcW w:w="7070" w:type="dxa"/>
            <w:tcBorders>
              <w:top w:val="nil"/>
              <w:left w:val="single" w:sz="4" w:space="0" w:color="auto"/>
              <w:bottom w:val="single" w:sz="4" w:space="0" w:color="auto"/>
              <w:right w:val="single" w:sz="4" w:space="0" w:color="auto"/>
            </w:tcBorders>
          </w:tcPr>
          <w:p w14:paraId="700A5E17" w14:textId="77777777" w:rsidR="0002009C" w:rsidRPr="007B7470" w:rsidRDefault="0002009C" w:rsidP="00691488">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58C88EF7"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21218840"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1E74D605"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03433E55"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45BB056A" w14:textId="77777777" w:rsidR="0002009C" w:rsidRPr="007B7470" w:rsidRDefault="0002009C" w:rsidP="00691488">
            <w:r w:rsidRPr="007B7470">
              <w:t> </w:t>
            </w:r>
          </w:p>
        </w:tc>
      </w:tr>
      <w:tr w:rsidR="0002009C" w:rsidRPr="007B7470" w14:paraId="6DF2586F" w14:textId="77777777" w:rsidTr="00691488">
        <w:trPr>
          <w:trHeight w:val="255"/>
        </w:trPr>
        <w:tc>
          <w:tcPr>
            <w:tcW w:w="7070" w:type="dxa"/>
            <w:tcBorders>
              <w:top w:val="nil"/>
              <w:left w:val="single" w:sz="4" w:space="0" w:color="auto"/>
              <w:bottom w:val="single" w:sz="4" w:space="0" w:color="auto"/>
              <w:right w:val="single" w:sz="4" w:space="0" w:color="auto"/>
            </w:tcBorders>
          </w:tcPr>
          <w:p w14:paraId="47AF6459" w14:textId="77777777" w:rsidR="0002009C" w:rsidRPr="007B7470" w:rsidRDefault="0002009C" w:rsidP="00691488">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2EA9946F"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3AB02198"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120591B3"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7AB32C75"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46BD79B1" w14:textId="77777777" w:rsidR="0002009C" w:rsidRPr="007B7470" w:rsidRDefault="0002009C" w:rsidP="00691488">
            <w:r w:rsidRPr="007B7470">
              <w:t> </w:t>
            </w:r>
          </w:p>
        </w:tc>
      </w:tr>
      <w:tr w:rsidR="0002009C" w:rsidRPr="007B7470" w14:paraId="749583C9" w14:textId="77777777" w:rsidTr="00691488">
        <w:trPr>
          <w:trHeight w:val="255"/>
        </w:trPr>
        <w:tc>
          <w:tcPr>
            <w:tcW w:w="7070" w:type="dxa"/>
            <w:tcBorders>
              <w:top w:val="nil"/>
              <w:left w:val="single" w:sz="4" w:space="0" w:color="auto"/>
              <w:bottom w:val="single" w:sz="4" w:space="0" w:color="auto"/>
              <w:right w:val="single" w:sz="4" w:space="0" w:color="auto"/>
            </w:tcBorders>
            <w:vAlign w:val="center"/>
          </w:tcPr>
          <w:p w14:paraId="05379210" w14:textId="77777777" w:rsidR="0002009C" w:rsidRPr="007B7470" w:rsidRDefault="0002009C" w:rsidP="00691488">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3FEB2D7B"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3C3C8DF8"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7A1F251A"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17DF57A0"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6E314E4B" w14:textId="77777777" w:rsidR="0002009C" w:rsidRPr="007B7470" w:rsidRDefault="0002009C" w:rsidP="00691488"/>
        </w:tc>
      </w:tr>
      <w:tr w:rsidR="0002009C" w:rsidRPr="007B7470" w14:paraId="2DF95921" w14:textId="77777777" w:rsidTr="00691488">
        <w:trPr>
          <w:trHeight w:val="255"/>
        </w:trPr>
        <w:tc>
          <w:tcPr>
            <w:tcW w:w="7070" w:type="dxa"/>
            <w:tcBorders>
              <w:top w:val="nil"/>
              <w:left w:val="single" w:sz="4" w:space="0" w:color="auto"/>
              <w:bottom w:val="single" w:sz="4" w:space="0" w:color="auto"/>
              <w:right w:val="single" w:sz="4" w:space="0" w:color="auto"/>
            </w:tcBorders>
          </w:tcPr>
          <w:p w14:paraId="26EDAFA1" w14:textId="77777777" w:rsidR="0002009C" w:rsidRPr="007B7470" w:rsidRDefault="0002009C" w:rsidP="00691488">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tcPr>
          <w:p w14:paraId="077785D7" w14:textId="77777777" w:rsidR="0002009C" w:rsidRPr="00B2480B" w:rsidRDefault="0002009C" w:rsidP="00691488">
            <w:pPr>
              <w:jc w:val="center"/>
              <w:rPr>
                <w:b/>
                <w:bCs/>
                <w:sz w:val="20"/>
                <w:szCs w:val="20"/>
              </w:rPr>
            </w:pPr>
            <w:r>
              <w:rPr>
                <w:b/>
                <w:sz w:val="20"/>
                <w:szCs w:val="20"/>
              </w:rPr>
              <w:t>709 514</w:t>
            </w:r>
          </w:p>
        </w:tc>
        <w:tc>
          <w:tcPr>
            <w:tcW w:w="1650" w:type="dxa"/>
            <w:tcBorders>
              <w:top w:val="nil"/>
              <w:left w:val="nil"/>
              <w:bottom w:val="single" w:sz="4" w:space="0" w:color="auto"/>
              <w:right w:val="single" w:sz="4" w:space="0" w:color="auto"/>
            </w:tcBorders>
          </w:tcPr>
          <w:p w14:paraId="0F562E20"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78342AC2"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045949F8" w14:textId="77777777"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14:paraId="70775B60" w14:textId="77777777" w:rsidR="0002009C" w:rsidRPr="007B7470" w:rsidRDefault="0002009C" w:rsidP="00691488">
            <w:r w:rsidRPr="007B7470">
              <w:t> </w:t>
            </w:r>
          </w:p>
        </w:tc>
      </w:tr>
      <w:tr w:rsidR="0002009C" w:rsidRPr="007B7470" w14:paraId="2A6045F7" w14:textId="77777777" w:rsidTr="00691488">
        <w:trPr>
          <w:trHeight w:val="255"/>
        </w:trPr>
        <w:tc>
          <w:tcPr>
            <w:tcW w:w="7070" w:type="dxa"/>
            <w:tcBorders>
              <w:top w:val="nil"/>
              <w:left w:val="single" w:sz="4" w:space="0" w:color="auto"/>
              <w:bottom w:val="single" w:sz="4" w:space="0" w:color="auto"/>
              <w:right w:val="single" w:sz="4" w:space="0" w:color="auto"/>
            </w:tcBorders>
          </w:tcPr>
          <w:p w14:paraId="51DD0627" w14:textId="77777777" w:rsidR="0002009C" w:rsidRPr="00B2480B" w:rsidRDefault="0002009C" w:rsidP="00691488">
            <w:pPr>
              <w:rPr>
                <w:sz w:val="20"/>
                <w:szCs w:val="20"/>
              </w:rPr>
            </w:pPr>
            <w:r w:rsidRPr="00B2480B">
              <w:rPr>
                <w:sz w:val="20"/>
                <w:szCs w:val="20"/>
              </w:rPr>
              <w:t xml:space="preserve">  Obstarávanie kapitálových aktív (710)</w:t>
            </w:r>
            <w:r w:rsidRPr="00B2480B">
              <w:rPr>
                <w:sz w:val="20"/>
                <w:szCs w:val="20"/>
                <w:vertAlign w:val="superscript"/>
              </w:rPr>
              <w:t>2</w:t>
            </w:r>
          </w:p>
        </w:tc>
        <w:tc>
          <w:tcPr>
            <w:tcW w:w="1430" w:type="dxa"/>
            <w:tcBorders>
              <w:top w:val="nil"/>
              <w:left w:val="nil"/>
              <w:bottom w:val="single" w:sz="4" w:space="0" w:color="auto"/>
              <w:right w:val="single" w:sz="4" w:space="0" w:color="auto"/>
            </w:tcBorders>
          </w:tcPr>
          <w:p w14:paraId="2741E4BB" w14:textId="77777777" w:rsidR="0002009C" w:rsidRPr="00B2480B" w:rsidRDefault="0002009C" w:rsidP="00691488">
            <w:pPr>
              <w:jc w:val="center"/>
              <w:rPr>
                <w:sz w:val="20"/>
                <w:szCs w:val="20"/>
              </w:rPr>
            </w:pPr>
            <w:r>
              <w:rPr>
                <w:sz w:val="20"/>
                <w:szCs w:val="20"/>
              </w:rPr>
              <w:t>709 514</w:t>
            </w:r>
          </w:p>
        </w:tc>
        <w:tc>
          <w:tcPr>
            <w:tcW w:w="1650" w:type="dxa"/>
            <w:tcBorders>
              <w:top w:val="nil"/>
              <w:left w:val="nil"/>
              <w:bottom w:val="single" w:sz="4" w:space="0" w:color="auto"/>
              <w:right w:val="single" w:sz="4" w:space="0" w:color="auto"/>
            </w:tcBorders>
          </w:tcPr>
          <w:p w14:paraId="25F09641"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19C0F78F"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1AE5E86B"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0111FE95" w14:textId="77777777" w:rsidR="0002009C" w:rsidRPr="007B7470" w:rsidRDefault="0002009C" w:rsidP="00691488">
            <w:r w:rsidRPr="007B7470">
              <w:t> </w:t>
            </w:r>
          </w:p>
        </w:tc>
      </w:tr>
      <w:tr w:rsidR="0002009C" w:rsidRPr="007B7470" w14:paraId="30AC03CA" w14:textId="77777777" w:rsidTr="00691488">
        <w:trPr>
          <w:trHeight w:val="255"/>
        </w:trPr>
        <w:tc>
          <w:tcPr>
            <w:tcW w:w="7070" w:type="dxa"/>
            <w:tcBorders>
              <w:top w:val="nil"/>
              <w:left w:val="single" w:sz="4" w:space="0" w:color="auto"/>
              <w:bottom w:val="single" w:sz="4" w:space="0" w:color="auto"/>
              <w:right w:val="single" w:sz="4" w:space="0" w:color="auto"/>
            </w:tcBorders>
          </w:tcPr>
          <w:p w14:paraId="4A68D22C" w14:textId="77777777" w:rsidR="0002009C" w:rsidRPr="00B2480B" w:rsidRDefault="0002009C" w:rsidP="00691488">
            <w:pPr>
              <w:rPr>
                <w:sz w:val="20"/>
                <w:szCs w:val="20"/>
              </w:rPr>
            </w:pPr>
            <w:r w:rsidRPr="00B2480B">
              <w:rPr>
                <w:sz w:val="20"/>
                <w:szCs w:val="20"/>
              </w:rPr>
              <w:t>v tom: Rekonštrukcia a modernizácia (718)</w:t>
            </w:r>
          </w:p>
        </w:tc>
        <w:tc>
          <w:tcPr>
            <w:tcW w:w="1430" w:type="dxa"/>
            <w:tcBorders>
              <w:top w:val="nil"/>
              <w:left w:val="nil"/>
              <w:bottom w:val="single" w:sz="4" w:space="0" w:color="auto"/>
              <w:right w:val="single" w:sz="4" w:space="0" w:color="auto"/>
            </w:tcBorders>
          </w:tcPr>
          <w:p w14:paraId="3253C53A" w14:textId="77777777" w:rsidR="0002009C" w:rsidRPr="00B2480B" w:rsidRDefault="0002009C" w:rsidP="00691488">
            <w:pPr>
              <w:jc w:val="center"/>
              <w:rPr>
                <w:sz w:val="20"/>
                <w:szCs w:val="20"/>
              </w:rPr>
            </w:pPr>
            <w:r>
              <w:rPr>
                <w:sz w:val="20"/>
                <w:szCs w:val="20"/>
              </w:rPr>
              <w:t>709 514</w:t>
            </w:r>
          </w:p>
        </w:tc>
        <w:tc>
          <w:tcPr>
            <w:tcW w:w="1650" w:type="dxa"/>
            <w:tcBorders>
              <w:top w:val="nil"/>
              <w:left w:val="nil"/>
              <w:bottom w:val="single" w:sz="4" w:space="0" w:color="auto"/>
              <w:right w:val="single" w:sz="4" w:space="0" w:color="auto"/>
            </w:tcBorders>
          </w:tcPr>
          <w:p w14:paraId="52C21F21"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7C3125C1"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0482451E"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14A247DF" w14:textId="77777777" w:rsidR="0002009C" w:rsidRPr="007B7470" w:rsidRDefault="0002009C" w:rsidP="00691488"/>
        </w:tc>
      </w:tr>
      <w:tr w:rsidR="0002009C" w:rsidRPr="007B7470" w14:paraId="6FA2D373" w14:textId="77777777" w:rsidTr="00691488">
        <w:trPr>
          <w:trHeight w:val="255"/>
        </w:trPr>
        <w:tc>
          <w:tcPr>
            <w:tcW w:w="7070" w:type="dxa"/>
            <w:tcBorders>
              <w:top w:val="nil"/>
              <w:left w:val="single" w:sz="4" w:space="0" w:color="auto"/>
              <w:bottom w:val="single" w:sz="4" w:space="0" w:color="auto"/>
              <w:right w:val="single" w:sz="4" w:space="0" w:color="auto"/>
            </w:tcBorders>
          </w:tcPr>
          <w:p w14:paraId="521A24B0" w14:textId="77777777" w:rsidR="0002009C" w:rsidRPr="007B7470" w:rsidRDefault="0002009C" w:rsidP="00691488">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4FFE58A4" w14:textId="77777777" w:rsidR="0002009C" w:rsidRPr="00B2480B" w:rsidRDefault="0002009C" w:rsidP="00691488">
            <w:pPr>
              <w:jc w:val="center"/>
              <w:rPr>
                <w:sz w:val="20"/>
                <w:szCs w:val="20"/>
              </w:rPr>
            </w:pPr>
            <w:r w:rsidRPr="00B2480B">
              <w:rPr>
                <w:sz w:val="20"/>
                <w:szCs w:val="20"/>
              </w:rPr>
              <w:t>0</w:t>
            </w:r>
          </w:p>
        </w:tc>
        <w:tc>
          <w:tcPr>
            <w:tcW w:w="1650" w:type="dxa"/>
            <w:tcBorders>
              <w:top w:val="nil"/>
              <w:left w:val="nil"/>
              <w:bottom w:val="single" w:sz="4" w:space="0" w:color="auto"/>
              <w:right w:val="single" w:sz="4" w:space="0" w:color="auto"/>
            </w:tcBorders>
          </w:tcPr>
          <w:p w14:paraId="6B9B6A36"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44468344"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6026A609"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45BC9B69" w14:textId="77777777" w:rsidR="0002009C" w:rsidRPr="007B7470" w:rsidRDefault="0002009C" w:rsidP="00691488">
            <w:r w:rsidRPr="007B7470">
              <w:t> </w:t>
            </w:r>
          </w:p>
        </w:tc>
      </w:tr>
      <w:tr w:rsidR="0002009C" w:rsidRPr="007B7470" w14:paraId="04A2AA13" w14:textId="77777777" w:rsidTr="00691488">
        <w:trPr>
          <w:trHeight w:val="255"/>
        </w:trPr>
        <w:tc>
          <w:tcPr>
            <w:tcW w:w="7070" w:type="dxa"/>
            <w:tcBorders>
              <w:top w:val="nil"/>
              <w:left w:val="single" w:sz="4" w:space="0" w:color="auto"/>
              <w:bottom w:val="single" w:sz="4" w:space="0" w:color="auto"/>
              <w:right w:val="single" w:sz="4" w:space="0" w:color="auto"/>
            </w:tcBorders>
          </w:tcPr>
          <w:p w14:paraId="5496C77B" w14:textId="77777777" w:rsidR="0002009C" w:rsidRPr="007B7470" w:rsidRDefault="0002009C" w:rsidP="00691488">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376F9852" w14:textId="77777777" w:rsidR="0002009C" w:rsidRPr="00B2480B" w:rsidRDefault="0002009C" w:rsidP="00691488">
            <w:pPr>
              <w:jc w:val="center"/>
              <w:rPr>
                <w:b/>
                <w:bCs/>
                <w:sz w:val="20"/>
                <w:szCs w:val="20"/>
              </w:rPr>
            </w:pPr>
            <w:r w:rsidRPr="00B2480B">
              <w:rPr>
                <w:b/>
                <w:bCs/>
                <w:sz w:val="20"/>
                <w:szCs w:val="20"/>
              </w:rPr>
              <w:t>0</w:t>
            </w:r>
          </w:p>
        </w:tc>
        <w:tc>
          <w:tcPr>
            <w:tcW w:w="1650" w:type="dxa"/>
            <w:tcBorders>
              <w:top w:val="nil"/>
              <w:left w:val="nil"/>
              <w:bottom w:val="single" w:sz="4" w:space="0" w:color="auto"/>
              <w:right w:val="single" w:sz="4" w:space="0" w:color="auto"/>
            </w:tcBorders>
            <w:shd w:val="clear" w:color="auto" w:fill="auto"/>
          </w:tcPr>
          <w:p w14:paraId="4F334513"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14:paraId="7CEDC815"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14:paraId="4921DA32" w14:textId="77777777"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14:paraId="32BC80B7" w14:textId="77777777" w:rsidR="0002009C" w:rsidRPr="007B7470" w:rsidRDefault="0002009C" w:rsidP="00691488">
            <w:r w:rsidRPr="007B7470">
              <w:t> </w:t>
            </w:r>
          </w:p>
        </w:tc>
      </w:tr>
      <w:tr w:rsidR="0002009C" w:rsidRPr="007B7470" w14:paraId="37681820" w14:textId="77777777" w:rsidTr="0069148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635A37" w14:textId="77777777" w:rsidR="0002009C" w:rsidRPr="007B7470" w:rsidRDefault="0002009C" w:rsidP="00691488">
            <w:pPr>
              <w:rPr>
                <w:b/>
                <w:bCs/>
                <w:sz w:val="20"/>
                <w:szCs w:val="20"/>
              </w:rPr>
            </w:pPr>
            <w:r w:rsidRPr="007B7470">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5188DC7A" w14:textId="77777777" w:rsidR="0002009C" w:rsidRPr="007B7470" w:rsidRDefault="0002009C" w:rsidP="00691488">
            <w:pPr>
              <w:jc w:val="center"/>
              <w:rPr>
                <w:b/>
                <w:bCs/>
                <w:sz w:val="20"/>
                <w:szCs w:val="20"/>
              </w:rPr>
            </w:pPr>
            <w:r>
              <w:rPr>
                <w:b/>
                <w:bCs/>
                <w:sz w:val="20"/>
                <w:szCs w:val="20"/>
              </w:rPr>
              <w:t>709 514</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0A7F0EC3" w14:textId="77777777" w:rsidR="0002009C" w:rsidRPr="007B7470" w:rsidRDefault="0002009C" w:rsidP="00691488">
            <w:pPr>
              <w:jc w:val="center"/>
              <w:rPr>
                <w:b/>
                <w:bCs/>
                <w:sz w:val="20"/>
                <w:szCs w:val="20"/>
              </w:rPr>
            </w:pPr>
            <w:r>
              <w:rPr>
                <w:b/>
                <w:bCs/>
                <w:sz w:val="20"/>
                <w:szCs w:val="20"/>
              </w:rPr>
              <w:t>192 685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7660B88" w14:textId="77777777" w:rsidR="0002009C" w:rsidRPr="007B7470" w:rsidRDefault="0002009C" w:rsidP="00691488">
            <w:pPr>
              <w:jc w:val="center"/>
              <w:rPr>
                <w:b/>
                <w:bCs/>
                <w:sz w:val="20"/>
                <w:szCs w:val="20"/>
              </w:rPr>
            </w:pPr>
            <w:r>
              <w:rPr>
                <w:b/>
                <w:bCs/>
                <w:sz w:val="20"/>
                <w:szCs w:val="20"/>
              </w:rPr>
              <w:t>192 685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0D53F31" w14:textId="77777777" w:rsidR="0002009C" w:rsidRPr="007B7470" w:rsidRDefault="0002009C" w:rsidP="00691488">
            <w:pPr>
              <w:jc w:val="center"/>
              <w:rPr>
                <w:b/>
                <w:bCs/>
              </w:rPr>
            </w:pPr>
            <w:r>
              <w:rPr>
                <w:b/>
                <w:bCs/>
                <w:sz w:val="20"/>
                <w:szCs w:val="20"/>
              </w:rPr>
              <w:t>192 685</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FE60C05" w14:textId="77777777" w:rsidR="0002009C" w:rsidRPr="007B7470" w:rsidRDefault="0002009C" w:rsidP="00691488">
            <w:r w:rsidRPr="007B7470">
              <w:t> </w:t>
            </w:r>
          </w:p>
        </w:tc>
      </w:tr>
    </w:tbl>
    <w:p w14:paraId="2F72444A" w14:textId="77777777" w:rsidR="0002009C" w:rsidRPr="007B7470" w:rsidRDefault="0002009C" w:rsidP="0002009C">
      <w:pPr>
        <w:tabs>
          <w:tab w:val="num" w:pos="1080"/>
        </w:tabs>
        <w:ind w:left="-900"/>
        <w:jc w:val="both"/>
        <w:rPr>
          <w:bCs/>
          <w:sz w:val="20"/>
          <w:szCs w:val="20"/>
        </w:rPr>
      </w:pPr>
      <w:r w:rsidRPr="007B7470">
        <w:rPr>
          <w:bCs/>
          <w:sz w:val="20"/>
          <w:szCs w:val="20"/>
        </w:rPr>
        <w:t xml:space="preserve">  2 –  výdavky rozpísať až do položiek platnej ekonomickej klasifikácie</w:t>
      </w:r>
    </w:p>
    <w:p w14:paraId="4DB29B5B" w14:textId="77777777" w:rsidR="0002009C" w:rsidRPr="007B7470" w:rsidRDefault="0002009C" w:rsidP="0002009C">
      <w:pPr>
        <w:tabs>
          <w:tab w:val="num" w:pos="1080"/>
        </w:tabs>
        <w:ind w:left="-900"/>
        <w:jc w:val="both"/>
        <w:rPr>
          <w:bCs/>
          <w:szCs w:val="20"/>
        </w:rPr>
      </w:pPr>
    </w:p>
    <w:p w14:paraId="57FECF0B" w14:textId="77777777" w:rsidR="0002009C" w:rsidRPr="007B7470" w:rsidRDefault="0002009C" w:rsidP="0002009C">
      <w:pPr>
        <w:tabs>
          <w:tab w:val="num" w:pos="1080"/>
        </w:tabs>
        <w:ind w:left="-900"/>
        <w:jc w:val="both"/>
        <w:rPr>
          <w:b/>
          <w:bCs/>
          <w:sz w:val="20"/>
          <w:szCs w:val="20"/>
        </w:rPr>
      </w:pPr>
      <w:r w:rsidRPr="007B7470">
        <w:rPr>
          <w:b/>
          <w:bCs/>
          <w:szCs w:val="20"/>
        </w:rPr>
        <w:t xml:space="preserve">  Poznámka:</w:t>
      </w:r>
    </w:p>
    <w:p w14:paraId="6559C2CB" w14:textId="77777777" w:rsidR="0002009C" w:rsidRPr="007B7470" w:rsidRDefault="0002009C" w:rsidP="0002009C">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14:paraId="3F92D1DE" w14:textId="77777777" w:rsidR="0002009C" w:rsidRPr="007B7470" w:rsidRDefault="0002009C" w:rsidP="0002009C">
      <w:pPr>
        <w:tabs>
          <w:tab w:val="num" w:pos="1080"/>
        </w:tabs>
        <w:ind w:left="-900"/>
        <w:jc w:val="both"/>
        <w:rPr>
          <w:bCs/>
          <w:sz w:val="20"/>
          <w:szCs w:val="20"/>
        </w:rPr>
      </w:pPr>
    </w:p>
    <w:p w14:paraId="7E8A0F9B" w14:textId="77777777" w:rsidR="0002009C" w:rsidRPr="007B7470" w:rsidRDefault="0002009C" w:rsidP="0002009C">
      <w:pPr>
        <w:tabs>
          <w:tab w:val="num" w:pos="1080"/>
        </w:tabs>
        <w:ind w:left="-900"/>
        <w:jc w:val="both"/>
        <w:rPr>
          <w:bCs/>
          <w:sz w:val="20"/>
          <w:szCs w:val="20"/>
        </w:rPr>
      </w:pPr>
    </w:p>
    <w:p w14:paraId="1185A4F9" w14:textId="77777777" w:rsidR="0002009C" w:rsidRPr="007B7470" w:rsidRDefault="0002009C" w:rsidP="0002009C">
      <w:pPr>
        <w:tabs>
          <w:tab w:val="num" w:pos="1080"/>
        </w:tabs>
        <w:ind w:left="-900"/>
        <w:jc w:val="both"/>
        <w:rPr>
          <w:bCs/>
          <w:sz w:val="20"/>
          <w:szCs w:val="20"/>
        </w:rPr>
      </w:pPr>
    </w:p>
    <w:p w14:paraId="4F169B14" w14:textId="77777777" w:rsidR="0002009C" w:rsidRPr="007B7470" w:rsidRDefault="0002009C" w:rsidP="0002009C">
      <w:pPr>
        <w:tabs>
          <w:tab w:val="num" w:pos="1080"/>
        </w:tabs>
        <w:ind w:left="-900"/>
        <w:jc w:val="both"/>
        <w:rPr>
          <w:bCs/>
          <w:sz w:val="20"/>
          <w:szCs w:val="20"/>
        </w:rPr>
      </w:pPr>
    </w:p>
    <w:p w14:paraId="31483811" w14:textId="77777777" w:rsidR="0002009C" w:rsidRPr="007B7470" w:rsidRDefault="0002009C" w:rsidP="0002009C">
      <w:pPr>
        <w:tabs>
          <w:tab w:val="num" w:pos="1080"/>
        </w:tabs>
        <w:ind w:left="-900"/>
        <w:jc w:val="both"/>
        <w:rPr>
          <w:bCs/>
          <w:sz w:val="20"/>
          <w:szCs w:val="20"/>
        </w:rPr>
      </w:pPr>
    </w:p>
    <w:p w14:paraId="3A9BA9EF" w14:textId="77777777" w:rsidR="0002009C" w:rsidRPr="007B7470" w:rsidRDefault="0002009C" w:rsidP="0002009C">
      <w:pPr>
        <w:tabs>
          <w:tab w:val="num" w:pos="1080"/>
        </w:tabs>
        <w:ind w:left="-900"/>
        <w:jc w:val="both"/>
        <w:rPr>
          <w:bCs/>
          <w:sz w:val="20"/>
          <w:szCs w:val="20"/>
        </w:rPr>
      </w:pPr>
    </w:p>
    <w:p w14:paraId="00D313CA" w14:textId="77777777" w:rsidR="0002009C" w:rsidRPr="007B7470" w:rsidRDefault="0002009C" w:rsidP="0002009C">
      <w:pPr>
        <w:tabs>
          <w:tab w:val="num" w:pos="1080"/>
        </w:tabs>
        <w:ind w:left="-900"/>
        <w:jc w:val="both"/>
        <w:rPr>
          <w:bCs/>
          <w:sz w:val="20"/>
          <w:szCs w:val="20"/>
        </w:rPr>
      </w:pPr>
    </w:p>
    <w:p w14:paraId="3CAAD751" w14:textId="77777777" w:rsidR="0002009C" w:rsidRPr="007B7470" w:rsidRDefault="0002009C" w:rsidP="0002009C">
      <w:pPr>
        <w:tabs>
          <w:tab w:val="num" w:pos="1080"/>
        </w:tabs>
        <w:ind w:left="-900"/>
        <w:jc w:val="both"/>
        <w:rPr>
          <w:bCs/>
          <w:sz w:val="20"/>
          <w:szCs w:val="20"/>
        </w:rPr>
      </w:pPr>
    </w:p>
    <w:p w14:paraId="01131B58" w14:textId="77777777" w:rsidR="0002009C" w:rsidRPr="007B7470" w:rsidRDefault="0002009C" w:rsidP="0002009C">
      <w:pPr>
        <w:tabs>
          <w:tab w:val="num" w:pos="1080"/>
        </w:tabs>
        <w:ind w:left="-900"/>
        <w:jc w:val="both"/>
        <w:rPr>
          <w:bCs/>
          <w:sz w:val="20"/>
          <w:szCs w:val="20"/>
        </w:rPr>
      </w:pPr>
    </w:p>
    <w:p w14:paraId="550CA089" w14:textId="77777777" w:rsidR="0002009C" w:rsidRPr="007B7470" w:rsidRDefault="0002009C" w:rsidP="0002009C">
      <w:pPr>
        <w:tabs>
          <w:tab w:val="num" w:pos="1080"/>
        </w:tabs>
        <w:ind w:left="-900"/>
        <w:jc w:val="both"/>
        <w:rPr>
          <w:bCs/>
          <w:sz w:val="20"/>
          <w:szCs w:val="20"/>
        </w:rPr>
      </w:pPr>
    </w:p>
    <w:p w14:paraId="60778FFF" w14:textId="77777777" w:rsidR="0002009C" w:rsidRPr="007B7470" w:rsidRDefault="0002009C" w:rsidP="0002009C">
      <w:pPr>
        <w:tabs>
          <w:tab w:val="num" w:pos="1080"/>
        </w:tabs>
        <w:ind w:left="-900"/>
        <w:jc w:val="both"/>
        <w:rPr>
          <w:bCs/>
          <w:sz w:val="20"/>
          <w:szCs w:val="20"/>
        </w:rPr>
      </w:pPr>
    </w:p>
    <w:p w14:paraId="65DC01FA" w14:textId="77777777" w:rsidR="0002009C" w:rsidRPr="007B7470" w:rsidRDefault="0002009C" w:rsidP="0002009C">
      <w:pPr>
        <w:tabs>
          <w:tab w:val="num" w:pos="1080"/>
        </w:tabs>
        <w:ind w:left="-900"/>
        <w:jc w:val="both"/>
        <w:rPr>
          <w:bCs/>
          <w:sz w:val="20"/>
          <w:szCs w:val="20"/>
        </w:rPr>
      </w:pPr>
    </w:p>
    <w:p w14:paraId="4444B394" w14:textId="77777777" w:rsidR="0002009C" w:rsidRPr="007B7470" w:rsidRDefault="0002009C" w:rsidP="0002009C">
      <w:pPr>
        <w:tabs>
          <w:tab w:val="num" w:pos="1080"/>
        </w:tabs>
        <w:ind w:left="-900"/>
        <w:jc w:val="both"/>
        <w:rPr>
          <w:bCs/>
          <w:sz w:val="20"/>
          <w:szCs w:val="20"/>
        </w:rPr>
      </w:pPr>
    </w:p>
    <w:p w14:paraId="1AAA13DA" w14:textId="77777777" w:rsidR="0002009C" w:rsidRPr="007B7470" w:rsidRDefault="0002009C" w:rsidP="0002009C">
      <w:pPr>
        <w:tabs>
          <w:tab w:val="num" w:pos="1080"/>
        </w:tabs>
        <w:ind w:left="-900"/>
        <w:jc w:val="both"/>
        <w:rPr>
          <w:bCs/>
          <w:sz w:val="20"/>
          <w:szCs w:val="20"/>
        </w:rPr>
      </w:pPr>
    </w:p>
    <w:p w14:paraId="09C858EE" w14:textId="77777777" w:rsidR="0002009C" w:rsidRPr="007B7470" w:rsidRDefault="0002009C" w:rsidP="0002009C">
      <w:pPr>
        <w:tabs>
          <w:tab w:val="num" w:pos="1080"/>
        </w:tabs>
        <w:ind w:left="-900"/>
        <w:jc w:val="both"/>
        <w:rPr>
          <w:bCs/>
          <w:sz w:val="20"/>
          <w:szCs w:val="20"/>
        </w:rPr>
      </w:pPr>
    </w:p>
    <w:p w14:paraId="660867EB" w14:textId="77777777" w:rsidR="0002009C" w:rsidRPr="007B7470" w:rsidRDefault="0002009C" w:rsidP="0002009C">
      <w:pPr>
        <w:tabs>
          <w:tab w:val="num" w:pos="1080"/>
        </w:tabs>
        <w:ind w:left="-900"/>
        <w:jc w:val="both"/>
        <w:rPr>
          <w:bCs/>
          <w:sz w:val="20"/>
          <w:szCs w:val="20"/>
        </w:rPr>
      </w:pPr>
    </w:p>
    <w:p w14:paraId="6B878AD2" w14:textId="77777777" w:rsidR="0002009C" w:rsidRPr="007B7470" w:rsidRDefault="0002009C" w:rsidP="0002009C">
      <w:pPr>
        <w:tabs>
          <w:tab w:val="num" w:pos="1080"/>
        </w:tabs>
        <w:ind w:left="-900"/>
        <w:jc w:val="both"/>
        <w:rPr>
          <w:bCs/>
          <w:sz w:val="20"/>
          <w:szCs w:val="20"/>
        </w:rPr>
      </w:pPr>
      <w:r w:rsidRPr="007B7470">
        <w:rPr>
          <w:bCs/>
          <w:sz w:val="20"/>
          <w:szCs w:val="20"/>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02009C" w:rsidRPr="007B7470" w14:paraId="1974E7A2" w14:textId="77777777" w:rsidTr="0069148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9E57C12" w14:textId="77777777" w:rsidR="0002009C" w:rsidRPr="007B7470" w:rsidRDefault="0002009C" w:rsidP="00691488">
            <w:pPr>
              <w:jc w:val="center"/>
              <w:rPr>
                <w:b/>
                <w:bCs/>
                <w:color w:val="000000" w:themeColor="text1"/>
                <w:sz w:val="20"/>
                <w:szCs w:val="20"/>
              </w:rPr>
            </w:pPr>
            <w:r w:rsidRPr="007B7470">
              <w:rPr>
                <w:b/>
                <w:bCs/>
                <w:color w:val="000000" w:themeColor="text1"/>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3D59A08" w14:textId="77777777" w:rsidR="0002009C" w:rsidRPr="007B7470" w:rsidRDefault="0002009C" w:rsidP="00691488">
            <w:pPr>
              <w:jc w:val="center"/>
              <w:rPr>
                <w:b/>
                <w:bCs/>
                <w:color w:val="000000" w:themeColor="text1"/>
                <w:sz w:val="20"/>
                <w:szCs w:val="20"/>
              </w:rPr>
            </w:pPr>
            <w:r w:rsidRPr="007B7470">
              <w:rPr>
                <w:b/>
                <w:bCs/>
                <w:color w:val="000000" w:themeColor="text1"/>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482D011" w14:textId="77777777" w:rsidR="0002009C" w:rsidRPr="007B7470" w:rsidRDefault="0002009C" w:rsidP="00691488">
            <w:pPr>
              <w:jc w:val="center"/>
              <w:rPr>
                <w:b/>
                <w:bCs/>
                <w:color w:val="000000" w:themeColor="text1"/>
              </w:rPr>
            </w:pPr>
            <w:r w:rsidRPr="007B7470">
              <w:rPr>
                <w:b/>
                <w:bCs/>
                <w:color w:val="000000" w:themeColor="text1"/>
              </w:rPr>
              <w:t>poznámka</w:t>
            </w:r>
          </w:p>
        </w:tc>
      </w:tr>
      <w:tr w:rsidR="0002009C" w:rsidRPr="007B7470" w14:paraId="62B1E67F" w14:textId="77777777" w:rsidTr="0069148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4E6E1F5" w14:textId="77777777" w:rsidR="0002009C" w:rsidRPr="007B7470" w:rsidRDefault="0002009C" w:rsidP="00691488">
            <w:pPr>
              <w:rPr>
                <w:b/>
                <w:bCs/>
                <w:color w:val="000000" w:themeColor="text1"/>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14:paraId="18773F03" w14:textId="77777777" w:rsidR="0002009C" w:rsidRPr="007A6F90" w:rsidRDefault="0002009C" w:rsidP="00691488">
            <w:pPr>
              <w:jc w:val="center"/>
              <w:rPr>
                <w:b/>
                <w:bCs/>
                <w:sz w:val="20"/>
                <w:szCs w:val="20"/>
              </w:rPr>
            </w:pPr>
            <w:r w:rsidRPr="007A6F90">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31B902C0" w14:textId="77777777" w:rsidR="0002009C" w:rsidRPr="007A6F90" w:rsidRDefault="0002009C" w:rsidP="00691488">
            <w:pPr>
              <w:jc w:val="center"/>
              <w:rPr>
                <w:b/>
                <w:bCs/>
                <w:sz w:val="20"/>
                <w:szCs w:val="20"/>
              </w:rPr>
            </w:pPr>
            <w:r w:rsidRPr="007A6F90">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21AB3D1E" w14:textId="77777777" w:rsidR="0002009C" w:rsidRPr="007A6F90" w:rsidRDefault="0002009C" w:rsidP="00691488">
            <w:pPr>
              <w:jc w:val="center"/>
              <w:rPr>
                <w:b/>
                <w:bCs/>
                <w:sz w:val="20"/>
                <w:szCs w:val="20"/>
              </w:rPr>
            </w:pPr>
            <w:r w:rsidRPr="007A6F90">
              <w:rPr>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415478AC" w14:textId="77777777" w:rsidR="0002009C" w:rsidRPr="007A6F90" w:rsidRDefault="0002009C" w:rsidP="00691488">
            <w:pPr>
              <w:jc w:val="center"/>
              <w:rPr>
                <w:b/>
                <w:bCs/>
                <w:sz w:val="20"/>
                <w:szCs w:val="20"/>
              </w:rPr>
            </w:pPr>
            <w:r w:rsidRPr="007A6F90">
              <w:rPr>
                <w:b/>
                <w:bCs/>
                <w:sz w:val="20"/>
                <w:szCs w:val="20"/>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0A630FB" w14:textId="77777777" w:rsidR="0002009C" w:rsidRPr="007B7470" w:rsidRDefault="0002009C" w:rsidP="00691488">
            <w:pPr>
              <w:rPr>
                <w:b/>
                <w:bCs/>
                <w:color w:val="000000" w:themeColor="text1"/>
              </w:rPr>
            </w:pPr>
          </w:p>
        </w:tc>
      </w:tr>
      <w:tr w:rsidR="0002009C" w:rsidRPr="007B7470" w14:paraId="44654096" w14:textId="77777777" w:rsidTr="00691488">
        <w:trPr>
          <w:trHeight w:val="255"/>
        </w:trPr>
        <w:tc>
          <w:tcPr>
            <w:tcW w:w="7070" w:type="dxa"/>
            <w:tcBorders>
              <w:top w:val="nil"/>
              <w:left w:val="single" w:sz="4" w:space="0" w:color="auto"/>
              <w:bottom w:val="single" w:sz="4" w:space="0" w:color="auto"/>
              <w:right w:val="single" w:sz="4" w:space="0" w:color="auto"/>
            </w:tcBorders>
          </w:tcPr>
          <w:p w14:paraId="5DE483C1" w14:textId="77777777" w:rsidR="0002009C" w:rsidRPr="007B7470" w:rsidRDefault="0002009C" w:rsidP="00691488">
            <w:pPr>
              <w:rPr>
                <w:b/>
                <w:bCs/>
                <w:color w:val="000000" w:themeColor="text1"/>
                <w:sz w:val="20"/>
                <w:szCs w:val="20"/>
              </w:rPr>
            </w:pPr>
            <w:r w:rsidRPr="007B7470">
              <w:rPr>
                <w:b/>
                <w:bCs/>
                <w:color w:val="000000" w:themeColor="text1"/>
                <w:sz w:val="20"/>
                <w:szCs w:val="20"/>
              </w:rPr>
              <w:t>Kapitálové príjmy (230)</w:t>
            </w:r>
          </w:p>
        </w:tc>
        <w:tc>
          <w:tcPr>
            <w:tcW w:w="1430" w:type="dxa"/>
            <w:tcBorders>
              <w:top w:val="nil"/>
              <w:left w:val="nil"/>
              <w:bottom w:val="single" w:sz="4" w:space="0" w:color="auto"/>
              <w:right w:val="single" w:sz="4" w:space="0" w:color="auto"/>
            </w:tcBorders>
          </w:tcPr>
          <w:p w14:paraId="229F795A" w14:textId="77777777"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650" w:type="dxa"/>
            <w:tcBorders>
              <w:top w:val="nil"/>
              <w:left w:val="nil"/>
              <w:bottom w:val="single" w:sz="4" w:space="0" w:color="auto"/>
              <w:right w:val="single" w:sz="4" w:space="0" w:color="auto"/>
            </w:tcBorders>
          </w:tcPr>
          <w:p w14:paraId="5AFF3D4C" w14:textId="77777777"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14:paraId="0CDF7104" w14:textId="77777777"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14:paraId="72FF6936" w14:textId="77777777" w:rsidR="0002009C" w:rsidRPr="007B7470" w:rsidRDefault="0002009C" w:rsidP="00691488">
            <w:pPr>
              <w:jc w:val="center"/>
              <w:rPr>
                <w:b/>
                <w:bCs/>
                <w:color w:val="000000" w:themeColor="text1"/>
              </w:rPr>
            </w:pPr>
            <w:r>
              <w:rPr>
                <w:b/>
                <w:bCs/>
                <w:color w:val="000000" w:themeColor="text1"/>
              </w:rPr>
              <w:t>0</w:t>
            </w:r>
          </w:p>
        </w:tc>
        <w:tc>
          <w:tcPr>
            <w:tcW w:w="1649" w:type="dxa"/>
            <w:tcBorders>
              <w:top w:val="nil"/>
              <w:left w:val="nil"/>
              <w:bottom w:val="single" w:sz="4" w:space="0" w:color="auto"/>
              <w:right w:val="single" w:sz="4" w:space="0" w:color="auto"/>
            </w:tcBorders>
            <w:noWrap/>
            <w:vAlign w:val="bottom"/>
          </w:tcPr>
          <w:p w14:paraId="4B7436C0" w14:textId="77777777" w:rsidR="0002009C" w:rsidRPr="007B7470" w:rsidRDefault="0002009C" w:rsidP="00691488">
            <w:pPr>
              <w:rPr>
                <w:color w:val="000000" w:themeColor="text1"/>
              </w:rPr>
            </w:pPr>
          </w:p>
        </w:tc>
      </w:tr>
      <w:tr w:rsidR="0002009C" w:rsidRPr="007B7470" w14:paraId="6FD3B03C" w14:textId="77777777" w:rsidTr="00691488">
        <w:trPr>
          <w:trHeight w:val="255"/>
        </w:trPr>
        <w:tc>
          <w:tcPr>
            <w:tcW w:w="7070" w:type="dxa"/>
            <w:tcBorders>
              <w:top w:val="nil"/>
              <w:left w:val="single" w:sz="4" w:space="0" w:color="auto"/>
              <w:bottom w:val="single" w:sz="4" w:space="0" w:color="auto"/>
              <w:right w:val="single" w:sz="4" w:space="0" w:color="auto"/>
            </w:tcBorders>
          </w:tcPr>
          <w:p w14:paraId="7B6B965A" w14:textId="77777777" w:rsidR="0002009C" w:rsidRPr="007B7470" w:rsidRDefault="0002009C" w:rsidP="00691488">
            <w:pPr>
              <w:rPr>
                <w:b/>
                <w:bCs/>
                <w:color w:val="000000" w:themeColor="text1"/>
                <w:sz w:val="20"/>
                <w:szCs w:val="20"/>
              </w:rPr>
            </w:pPr>
            <w:r w:rsidRPr="007B7470">
              <w:rPr>
                <w:b/>
                <w:bCs/>
                <w:color w:val="000000" w:themeColor="text1"/>
                <w:sz w:val="20"/>
                <w:szCs w:val="20"/>
              </w:rPr>
              <w:t>Bežné výdavky (600)</w:t>
            </w:r>
          </w:p>
        </w:tc>
        <w:tc>
          <w:tcPr>
            <w:tcW w:w="1430" w:type="dxa"/>
            <w:tcBorders>
              <w:top w:val="nil"/>
              <w:left w:val="nil"/>
              <w:bottom w:val="single" w:sz="4" w:space="0" w:color="auto"/>
              <w:right w:val="single" w:sz="4" w:space="0" w:color="auto"/>
            </w:tcBorders>
          </w:tcPr>
          <w:p w14:paraId="6973EF0F" w14:textId="77777777" w:rsidR="0002009C" w:rsidRPr="007B7470" w:rsidRDefault="0002009C" w:rsidP="00691488">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tcPr>
          <w:p w14:paraId="1FA6EFBD" w14:textId="77777777" w:rsidR="0002009C" w:rsidRPr="00B2480B" w:rsidRDefault="0002009C" w:rsidP="00691488">
            <w:pPr>
              <w:jc w:val="center"/>
              <w:rPr>
                <w:b/>
                <w:bCs/>
                <w:i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6247DE9B" w14:textId="77777777" w:rsidR="0002009C" w:rsidRPr="00B2480B" w:rsidRDefault="0002009C" w:rsidP="00691488">
            <w:pPr>
              <w:jc w:val="center"/>
              <w:rPr>
                <w:b/>
                <w:bCs/>
                <w:i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7A33BBF1" w14:textId="77777777" w:rsidR="0002009C" w:rsidRPr="00B2480B" w:rsidRDefault="0002009C" w:rsidP="00691488">
            <w:pPr>
              <w:jc w:val="center"/>
              <w:rPr>
                <w:b/>
                <w:bCs/>
                <w:i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14:paraId="2DBE1260" w14:textId="77777777" w:rsidR="0002009C" w:rsidRPr="007B7470" w:rsidRDefault="0002009C" w:rsidP="00691488">
            <w:pPr>
              <w:rPr>
                <w:color w:val="000000" w:themeColor="text1"/>
              </w:rPr>
            </w:pPr>
            <w:r w:rsidRPr="007B7470">
              <w:rPr>
                <w:color w:val="000000" w:themeColor="text1"/>
              </w:rPr>
              <w:t> </w:t>
            </w:r>
          </w:p>
        </w:tc>
      </w:tr>
      <w:tr w:rsidR="0002009C" w:rsidRPr="007B7470" w14:paraId="13D63E31" w14:textId="77777777" w:rsidTr="00691488">
        <w:trPr>
          <w:trHeight w:val="255"/>
        </w:trPr>
        <w:tc>
          <w:tcPr>
            <w:tcW w:w="7070" w:type="dxa"/>
            <w:tcBorders>
              <w:top w:val="nil"/>
              <w:left w:val="single" w:sz="4" w:space="0" w:color="auto"/>
              <w:bottom w:val="single" w:sz="4" w:space="0" w:color="auto"/>
              <w:right w:val="single" w:sz="4" w:space="0" w:color="auto"/>
            </w:tcBorders>
          </w:tcPr>
          <w:p w14:paraId="271CD2F4" w14:textId="77777777" w:rsidR="0002009C" w:rsidRPr="007B7470" w:rsidRDefault="0002009C" w:rsidP="00691488">
            <w:pPr>
              <w:rPr>
                <w:color w:val="000000" w:themeColor="text1"/>
                <w:sz w:val="20"/>
                <w:szCs w:val="20"/>
              </w:rPr>
            </w:pPr>
            <w:r w:rsidRPr="007B7470">
              <w:rPr>
                <w:color w:val="000000" w:themeColor="text1"/>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7D59683"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77FBD815" w14:textId="77777777" w:rsidR="0002009C" w:rsidRPr="00B2480B" w:rsidRDefault="0002009C" w:rsidP="00691488">
            <w:pPr>
              <w:jc w:val="center"/>
              <w:rPr>
                <w:bCs/>
                <w:iCs/>
                <w:sz w:val="20"/>
                <w:szCs w:val="20"/>
              </w:rPr>
            </w:pPr>
            <w:r>
              <w:rPr>
                <w:sz w:val="20"/>
                <w:szCs w:val="20"/>
              </w:rPr>
              <w:t>0</w:t>
            </w:r>
          </w:p>
        </w:tc>
        <w:tc>
          <w:tcPr>
            <w:tcW w:w="1540" w:type="dxa"/>
            <w:tcBorders>
              <w:top w:val="nil"/>
              <w:left w:val="nil"/>
              <w:bottom w:val="single" w:sz="4" w:space="0" w:color="auto"/>
              <w:right w:val="single" w:sz="4" w:space="0" w:color="auto"/>
            </w:tcBorders>
          </w:tcPr>
          <w:p w14:paraId="139D9C30" w14:textId="77777777" w:rsidR="0002009C" w:rsidRPr="00B2480B" w:rsidRDefault="0002009C" w:rsidP="00691488">
            <w:pPr>
              <w:jc w:val="center"/>
              <w:rPr>
                <w:bCs/>
                <w:iCs/>
                <w:sz w:val="20"/>
                <w:szCs w:val="20"/>
              </w:rPr>
            </w:pPr>
            <w:r>
              <w:rPr>
                <w:sz w:val="20"/>
                <w:szCs w:val="20"/>
              </w:rPr>
              <w:t>0</w:t>
            </w:r>
          </w:p>
        </w:tc>
        <w:tc>
          <w:tcPr>
            <w:tcW w:w="1540" w:type="dxa"/>
            <w:tcBorders>
              <w:top w:val="nil"/>
              <w:left w:val="nil"/>
              <w:bottom w:val="single" w:sz="4" w:space="0" w:color="auto"/>
              <w:right w:val="single" w:sz="4" w:space="0" w:color="auto"/>
            </w:tcBorders>
          </w:tcPr>
          <w:p w14:paraId="207D88F9" w14:textId="77777777" w:rsidR="0002009C" w:rsidRPr="00B2480B" w:rsidRDefault="0002009C" w:rsidP="00691488">
            <w:pPr>
              <w:jc w:val="center"/>
              <w:rPr>
                <w:bCs/>
                <w:iCs/>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0AFC8064" w14:textId="77777777" w:rsidR="0002009C" w:rsidRPr="007B7470" w:rsidRDefault="0002009C" w:rsidP="00691488">
            <w:pPr>
              <w:rPr>
                <w:color w:val="000000" w:themeColor="text1"/>
              </w:rPr>
            </w:pPr>
            <w:r w:rsidRPr="007B7470">
              <w:rPr>
                <w:color w:val="000000" w:themeColor="text1"/>
              </w:rPr>
              <w:t> </w:t>
            </w:r>
          </w:p>
        </w:tc>
      </w:tr>
      <w:tr w:rsidR="0002009C" w:rsidRPr="007B7470" w14:paraId="44045C8A" w14:textId="77777777" w:rsidTr="00691488">
        <w:trPr>
          <w:trHeight w:val="255"/>
        </w:trPr>
        <w:tc>
          <w:tcPr>
            <w:tcW w:w="7070" w:type="dxa"/>
            <w:tcBorders>
              <w:top w:val="nil"/>
              <w:left w:val="single" w:sz="4" w:space="0" w:color="auto"/>
              <w:bottom w:val="single" w:sz="4" w:space="0" w:color="auto"/>
              <w:right w:val="single" w:sz="4" w:space="0" w:color="auto"/>
            </w:tcBorders>
          </w:tcPr>
          <w:p w14:paraId="1D1CAAAE" w14:textId="77777777" w:rsidR="0002009C" w:rsidRPr="007B7470" w:rsidRDefault="0002009C" w:rsidP="00691488">
            <w:pPr>
              <w:rPr>
                <w:color w:val="000000" w:themeColor="text1"/>
                <w:sz w:val="20"/>
                <w:szCs w:val="20"/>
                <w:vertAlign w:val="superscript"/>
              </w:rPr>
            </w:pPr>
            <w:r w:rsidRPr="007B7470">
              <w:rPr>
                <w:color w:val="000000" w:themeColor="text1"/>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6FCC969F"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16BB418F"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28CEBEBA"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1E77ACC1"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702B3104" w14:textId="77777777" w:rsidR="0002009C" w:rsidRPr="007B7470" w:rsidRDefault="0002009C" w:rsidP="00691488">
            <w:pPr>
              <w:rPr>
                <w:color w:val="000000" w:themeColor="text1"/>
              </w:rPr>
            </w:pPr>
            <w:r w:rsidRPr="007B7470">
              <w:rPr>
                <w:color w:val="000000" w:themeColor="text1"/>
              </w:rPr>
              <w:t> </w:t>
            </w:r>
          </w:p>
        </w:tc>
      </w:tr>
      <w:tr w:rsidR="0002009C" w:rsidRPr="007B7470" w14:paraId="7DF7EF4D" w14:textId="77777777" w:rsidTr="00691488">
        <w:trPr>
          <w:trHeight w:val="255"/>
        </w:trPr>
        <w:tc>
          <w:tcPr>
            <w:tcW w:w="7070" w:type="dxa"/>
            <w:tcBorders>
              <w:top w:val="nil"/>
              <w:left w:val="single" w:sz="4" w:space="0" w:color="auto"/>
              <w:bottom w:val="single" w:sz="4" w:space="0" w:color="auto"/>
              <w:right w:val="single" w:sz="4" w:space="0" w:color="auto"/>
            </w:tcBorders>
          </w:tcPr>
          <w:p w14:paraId="765EFE29" w14:textId="77777777" w:rsidR="0002009C" w:rsidRPr="007B7470" w:rsidRDefault="0002009C" w:rsidP="00691488">
            <w:pPr>
              <w:rPr>
                <w:color w:val="000000" w:themeColor="text1"/>
                <w:sz w:val="20"/>
                <w:szCs w:val="20"/>
                <w:vertAlign w:val="superscript"/>
              </w:rPr>
            </w:pPr>
            <w:r w:rsidRPr="007B7470">
              <w:rPr>
                <w:color w:val="000000" w:themeColor="text1"/>
                <w:sz w:val="20"/>
                <w:szCs w:val="20"/>
              </w:rPr>
              <w:t xml:space="preserve">  Tovary a služby (630)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3549578B"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59B031A8"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576DE2C8"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2DA1E9F3"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3798DA35" w14:textId="77777777" w:rsidR="0002009C" w:rsidRPr="007B7470" w:rsidRDefault="0002009C" w:rsidP="00691488">
            <w:pPr>
              <w:rPr>
                <w:color w:val="000000" w:themeColor="text1"/>
              </w:rPr>
            </w:pPr>
            <w:r w:rsidRPr="007B7470">
              <w:rPr>
                <w:color w:val="000000" w:themeColor="text1"/>
              </w:rPr>
              <w:t> </w:t>
            </w:r>
          </w:p>
        </w:tc>
      </w:tr>
      <w:tr w:rsidR="0002009C" w:rsidRPr="007B7470" w14:paraId="37EA9456" w14:textId="77777777" w:rsidTr="00691488">
        <w:trPr>
          <w:trHeight w:val="255"/>
        </w:trPr>
        <w:tc>
          <w:tcPr>
            <w:tcW w:w="7070" w:type="dxa"/>
            <w:tcBorders>
              <w:top w:val="nil"/>
              <w:left w:val="single" w:sz="4" w:space="0" w:color="auto"/>
              <w:bottom w:val="single" w:sz="4" w:space="0" w:color="auto"/>
              <w:right w:val="single" w:sz="4" w:space="0" w:color="auto"/>
            </w:tcBorders>
          </w:tcPr>
          <w:p w14:paraId="2BA46B30" w14:textId="77777777" w:rsidR="0002009C" w:rsidRPr="007B7470" w:rsidRDefault="0002009C" w:rsidP="00691488">
            <w:pPr>
              <w:rPr>
                <w:color w:val="000000" w:themeColor="text1"/>
                <w:sz w:val="20"/>
                <w:szCs w:val="20"/>
              </w:rPr>
            </w:pPr>
            <w:r w:rsidRPr="007B7470">
              <w:rPr>
                <w:color w:val="000000" w:themeColor="text1"/>
                <w:sz w:val="20"/>
                <w:szCs w:val="20"/>
              </w:rPr>
              <w:t xml:space="preserve">  Bežné transfery (640)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5DB0E0FC"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65B40780"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46909F2D"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35376DD8"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2A7DD1E9" w14:textId="77777777" w:rsidR="0002009C" w:rsidRPr="007B7470" w:rsidRDefault="0002009C" w:rsidP="00691488">
            <w:pPr>
              <w:rPr>
                <w:color w:val="000000" w:themeColor="text1"/>
              </w:rPr>
            </w:pPr>
            <w:r w:rsidRPr="007B7470">
              <w:rPr>
                <w:color w:val="000000" w:themeColor="text1"/>
              </w:rPr>
              <w:t> </w:t>
            </w:r>
          </w:p>
        </w:tc>
      </w:tr>
      <w:tr w:rsidR="0002009C" w:rsidRPr="007B7470" w14:paraId="68243D7D" w14:textId="77777777" w:rsidTr="00691488">
        <w:trPr>
          <w:trHeight w:val="255"/>
        </w:trPr>
        <w:tc>
          <w:tcPr>
            <w:tcW w:w="7070" w:type="dxa"/>
            <w:tcBorders>
              <w:top w:val="nil"/>
              <w:left w:val="single" w:sz="4" w:space="0" w:color="auto"/>
              <w:bottom w:val="single" w:sz="4" w:space="0" w:color="auto"/>
              <w:right w:val="single" w:sz="4" w:space="0" w:color="auto"/>
            </w:tcBorders>
            <w:vAlign w:val="center"/>
          </w:tcPr>
          <w:p w14:paraId="3D498607" w14:textId="77777777" w:rsidR="0002009C" w:rsidRPr="007B7470" w:rsidRDefault="0002009C" w:rsidP="00691488">
            <w:pPr>
              <w:rPr>
                <w:color w:val="000000" w:themeColor="text1"/>
                <w:sz w:val="20"/>
                <w:szCs w:val="20"/>
              </w:rPr>
            </w:pPr>
            <w:r w:rsidRPr="007B7470">
              <w:rPr>
                <w:color w:val="000000" w:themeColor="text1"/>
                <w:sz w:val="20"/>
                <w:szCs w:val="20"/>
              </w:rPr>
              <w:t xml:space="preserve">  Splácanie úrokov a ostatné platby súvisiace s </w:t>
            </w:r>
            <w:r w:rsidRPr="007B7470">
              <w:rPr>
                <w:color w:val="000000" w:themeColor="text1"/>
              </w:rPr>
              <w:t xml:space="preserve"> </w:t>
            </w:r>
            <w:r w:rsidRPr="007B7470">
              <w:rPr>
                <w:color w:val="000000" w:themeColor="text1"/>
                <w:sz w:val="20"/>
                <w:szCs w:val="20"/>
              </w:rPr>
              <w:t>úverom, pôžičkou, návratnou finančnou výpomocou a finančným prenájmom (650)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48A78BC4"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5EA9B425"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2F70D665"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16DDAA33"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50D72145" w14:textId="77777777" w:rsidR="0002009C" w:rsidRPr="007B7470" w:rsidRDefault="0002009C" w:rsidP="00691488">
            <w:pPr>
              <w:rPr>
                <w:color w:val="000000" w:themeColor="text1"/>
              </w:rPr>
            </w:pPr>
          </w:p>
        </w:tc>
      </w:tr>
      <w:tr w:rsidR="0002009C" w:rsidRPr="007B7470" w14:paraId="27CF0972" w14:textId="77777777" w:rsidTr="00691488">
        <w:trPr>
          <w:trHeight w:val="255"/>
        </w:trPr>
        <w:tc>
          <w:tcPr>
            <w:tcW w:w="7070" w:type="dxa"/>
            <w:tcBorders>
              <w:top w:val="nil"/>
              <w:left w:val="single" w:sz="4" w:space="0" w:color="auto"/>
              <w:bottom w:val="single" w:sz="4" w:space="0" w:color="auto"/>
              <w:right w:val="single" w:sz="4" w:space="0" w:color="auto"/>
            </w:tcBorders>
          </w:tcPr>
          <w:p w14:paraId="5157D40D" w14:textId="77777777" w:rsidR="0002009C" w:rsidRPr="007B7470" w:rsidRDefault="0002009C" w:rsidP="00691488">
            <w:pPr>
              <w:rPr>
                <w:b/>
                <w:bCs/>
                <w:color w:val="000000" w:themeColor="text1"/>
                <w:sz w:val="20"/>
                <w:szCs w:val="20"/>
              </w:rPr>
            </w:pPr>
            <w:r w:rsidRPr="007B7470">
              <w:rPr>
                <w:b/>
                <w:bCs/>
                <w:color w:val="000000" w:themeColor="text1"/>
                <w:sz w:val="20"/>
                <w:szCs w:val="20"/>
              </w:rPr>
              <w:t>Kapitálové výdavky (700)</w:t>
            </w:r>
          </w:p>
        </w:tc>
        <w:tc>
          <w:tcPr>
            <w:tcW w:w="1430" w:type="dxa"/>
            <w:tcBorders>
              <w:top w:val="nil"/>
              <w:left w:val="nil"/>
              <w:bottom w:val="single" w:sz="4" w:space="0" w:color="auto"/>
              <w:right w:val="single" w:sz="4" w:space="0" w:color="auto"/>
            </w:tcBorders>
          </w:tcPr>
          <w:p w14:paraId="316EE94A" w14:textId="77777777" w:rsidR="0002009C" w:rsidRPr="00B2480B" w:rsidRDefault="0002009C" w:rsidP="00691488">
            <w:pPr>
              <w:jc w:val="center"/>
              <w:rPr>
                <w:b/>
                <w:bCs/>
                <w:sz w:val="20"/>
                <w:szCs w:val="20"/>
              </w:rPr>
            </w:pPr>
            <w:r>
              <w:rPr>
                <w:b/>
                <w:sz w:val="20"/>
                <w:szCs w:val="20"/>
              </w:rPr>
              <w:t>0</w:t>
            </w:r>
          </w:p>
        </w:tc>
        <w:tc>
          <w:tcPr>
            <w:tcW w:w="1650" w:type="dxa"/>
            <w:tcBorders>
              <w:top w:val="nil"/>
              <w:left w:val="nil"/>
              <w:bottom w:val="single" w:sz="4" w:space="0" w:color="auto"/>
              <w:right w:val="single" w:sz="4" w:space="0" w:color="auto"/>
            </w:tcBorders>
          </w:tcPr>
          <w:p w14:paraId="06F88B50"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08051DDC"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47573153" w14:textId="77777777"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14:paraId="770C2407" w14:textId="77777777" w:rsidR="0002009C" w:rsidRPr="007B7470" w:rsidRDefault="0002009C" w:rsidP="00691488">
            <w:pPr>
              <w:rPr>
                <w:color w:val="000000" w:themeColor="text1"/>
              </w:rPr>
            </w:pPr>
            <w:r w:rsidRPr="007B7470">
              <w:rPr>
                <w:color w:val="000000" w:themeColor="text1"/>
              </w:rPr>
              <w:t> </w:t>
            </w:r>
          </w:p>
        </w:tc>
      </w:tr>
      <w:tr w:rsidR="0002009C" w:rsidRPr="007B7470" w14:paraId="4F7DBAFD" w14:textId="77777777" w:rsidTr="00691488">
        <w:trPr>
          <w:trHeight w:val="255"/>
        </w:trPr>
        <w:tc>
          <w:tcPr>
            <w:tcW w:w="7070" w:type="dxa"/>
            <w:tcBorders>
              <w:top w:val="nil"/>
              <w:left w:val="single" w:sz="4" w:space="0" w:color="auto"/>
              <w:bottom w:val="single" w:sz="4" w:space="0" w:color="auto"/>
              <w:right w:val="single" w:sz="4" w:space="0" w:color="auto"/>
            </w:tcBorders>
          </w:tcPr>
          <w:p w14:paraId="4CAA1947" w14:textId="77777777" w:rsidR="0002009C" w:rsidRPr="007B7470" w:rsidRDefault="0002009C" w:rsidP="00691488">
            <w:pPr>
              <w:rPr>
                <w:color w:val="000000" w:themeColor="text1"/>
                <w:sz w:val="20"/>
                <w:szCs w:val="20"/>
              </w:rPr>
            </w:pPr>
            <w:r w:rsidRPr="007B7470">
              <w:rPr>
                <w:color w:val="000000" w:themeColor="text1"/>
                <w:sz w:val="20"/>
                <w:szCs w:val="20"/>
              </w:rPr>
              <w:t xml:space="preserve">  Obstarávanie kapitálových aktív (710)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3498A1D8" w14:textId="77777777" w:rsidR="0002009C" w:rsidRPr="00B2480B"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5E85A845"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48953FE0"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20C041EE"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0AADFADE" w14:textId="77777777" w:rsidR="0002009C" w:rsidRPr="007B7470" w:rsidRDefault="0002009C" w:rsidP="00691488">
            <w:pPr>
              <w:rPr>
                <w:color w:val="000000" w:themeColor="text1"/>
              </w:rPr>
            </w:pPr>
            <w:r w:rsidRPr="007B7470">
              <w:rPr>
                <w:color w:val="000000" w:themeColor="text1"/>
              </w:rPr>
              <w:t> </w:t>
            </w:r>
          </w:p>
        </w:tc>
      </w:tr>
      <w:tr w:rsidR="0002009C" w:rsidRPr="007B7470" w14:paraId="26432F91" w14:textId="77777777" w:rsidTr="00691488">
        <w:trPr>
          <w:trHeight w:val="255"/>
        </w:trPr>
        <w:tc>
          <w:tcPr>
            <w:tcW w:w="7070" w:type="dxa"/>
            <w:tcBorders>
              <w:top w:val="nil"/>
              <w:left w:val="single" w:sz="4" w:space="0" w:color="auto"/>
              <w:bottom w:val="single" w:sz="4" w:space="0" w:color="auto"/>
              <w:right w:val="single" w:sz="4" w:space="0" w:color="auto"/>
            </w:tcBorders>
          </w:tcPr>
          <w:p w14:paraId="257B596C" w14:textId="77777777" w:rsidR="0002009C" w:rsidRPr="007B7470" w:rsidRDefault="0002009C" w:rsidP="00691488">
            <w:pPr>
              <w:rPr>
                <w:color w:val="000000" w:themeColor="text1"/>
                <w:sz w:val="20"/>
                <w:szCs w:val="20"/>
              </w:rPr>
            </w:pPr>
            <w:r w:rsidRPr="00B2480B">
              <w:rPr>
                <w:sz w:val="20"/>
                <w:szCs w:val="20"/>
              </w:rPr>
              <w:t>v tom: Rekonštrukcia a modernizácia (718)</w:t>
            </w:r>
          </w:p>
        </w:tc>
        <w:tc>
          <w:tcPr>
            <w:tcW w:w="1430" w:type="dxa"/>
            <w:tcBorders>
              <w:top w:val="nil"/>
              <w:left w:val="nil"/>
              <w:bottom w:val="single" w:sz="4" w:space="0" w:color="auto"/>
              <w:right w:val="single" w:sz="4" w:space="0" w:color="auto"/>
            </w:tcBorders>
          </w:tcPr>
          <w:p w14:paraId="08225217" w14:textId="77777777" w:rsidR="0002009C" w:rsidRPr="00B2480B"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27B3E545"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3B6F4249"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364EC988"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0796262D" w14:textId="77777777" w:rsidR="0002009C" w:rsidRPr="007B7470" w:rsidRDefault="0002009C" w:rsidP="00691488">
            <w:pPr>
              <w:rPr>
                <w:color w:val="000000" w:themeColor="text1"/>
              </w:rPr>
            </w:pPr>
          </w:p>
        </w:tc>
      </w:tr>
      <w:tr w:rsidR="0002009C" w:rsidRPr="007B7470" w14:paraId="525FD245" w14:textId="77777777" w:rsidTr="00691488">
        <w:trPr>
          <w:trHeight w:val="255"/>
        </w:trPr>
        <w:tc>
          <w:tcPr>
            <w:tcW w:w="7070" w:type="dxa"/>
            <w:tcBorders>
              <w:top w:val="nil"/>
              <w:left w:val="single" w:sz="4" w:space="0" w:color="auto"/>
              <w:bottom w:val="single" w:sz="4" w:space="0" w:color="auto"/>
              <w:right w:val="single" w:sz="4" w:space="0" w:color="auto"/>
            </w:tcBorders>
          </w:tcPr>
          <w:p w14:paraId="7A848F62" w14:textId="77777777" w:rsidR="0002009C" w:rsidRPr="007B7470" w:rsidRDefault="0002009C" w:rsidP="00691488">
            <w:pPr>
              <w:rPr>
                <w:color w:val="000000" w:themeColor="text1"/>
                <w:sz w:val="20"/>
                <w:szCs w:val="20"/>
              </w:rPr>
            </w:pPr>
            <w:r w:rsidRPr="007B7470">
              <w:rPr>
                <w:color w:val="000000" w:themeColor="text1"/>
                <w:sz w:val="20"/>
                <w:szCs w:val="20"/>
              </w:rPr>
              <w:t xml:space="preserve">  Kapitálové transfery (720)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4A7DAE45" w14:textId="77777777" w:rsidR="0002009C" w:rsidRPr="00B2480B" w:rsidRDefault="0002009C" w:rsidP="00691488">
            <w:pPr>
              <w:jc w:val="center"/>
              <w:rPr>
                <w:sz w:val="20"/>
                <w:szCs w:val="20"/>
              </w:rPr>
            </w:pPr>
            <w:r w:rsidRPr="00B2480B">
              <w:rPr>
                <w:sz w:val="20"/>
                <w:szCs w:val="20"/>
              </w:rPr>
              <w:t>0</w:t>
            </w:r>
          </w:p>
        </w:tc>
        <w:tc>
          <w:tcPr>
            <w:tcW w:w="1650" w:type="dxa"/>
            <w:tcBorders>
              <w:top w:val="nil"/>
              <w:left w:val="nil"/>
              <w:bottom w:val="single" w:sz="4" w:space="0" w:color="auto"/>
              <w:right w:val="single" w:sz="4" w:space="0" w:color="auto"/>
            </w:tcBorders>
          </w:tcPr>
          <w:p w14:paraId="529356B8"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7972BFE2"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423848A6"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0447D26A" w14:textId="77777777" w:rsidR="0002009C" w:rsidRPr="007B7470" w:rsidRDefault="0002009C" w:rsidP="00691488">
            <w:pPr>
              <w:rPr>
                <w:color w:val="000000" w:themeColor="text1"/>
              </w:rPr>
            </w:pPr>
            <w:r w:rsidRPr="007B7470">
              <w:rPr>
                <w:color w:val="000000" w:themeColor="text1"/>
              </w:rPr>
              <w:t> </w:t>
            </w:r>
          </w:p>
        </w:tc>
      </w:tr>
      <w:tr w:rsidR="0002009C" w:rsidRPr="007B7470" w14:paraId="18871F29" w14:textId="77777777" w:rsidTr="0069148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28FE3" w14:textId="77777777" w:rsidR="0002009C" w:rsidRPr="007B7470" w:rsidRDefault="0002009C" w:rsidP="00691488">
            <w:pPr>
              <w:rPr>
                <w:b/>
                <w:bCs/>
                <w:color w:val="000000" w:themeColor="text1"/>
                <w:sz w:val="20"/>
                <w:szCs w:val="20"/>
              </w:rPr>
            </w:pPr>
            <w:r w:rsidRPr="007B7470">
              <w:rPr>
                <w:b/>
                <w:bCs/>
                <w:color w:val="000000" w:themeColor="text1"/>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0026C3BF" w14:textId="77777777" w:rsidR="0002009C" w:rsidRPr="00B2480B" w:rsidRDefault="0002009C" w:rsidP="00691488">
            <w:pPr>
              <w:jc w:val="center"/>
              <w:rPr>
                <w:b/>
                <w:bCs/>
                <w:sz w:val="20"/>
                <w:szCs w:val="20"/>
              </w:rPr>
            </w:pPr>
            <w:r>
              <w:rPr>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6A30266A" w14:textId="77777777" w:rsidR="0002009C" w:rsidRPr="00B2480B" w:rsidRDefault="0002009C" w:rsidP="00691488">
            <w:pPr>
              <w:jc w:val="center"/>
              <w:rPr>
                <w:b/>
                <w:bCs/>
                <w:sz w:val="20"/>
                <w:szCs w:val="20"/>
              </w:rPr>
            </w:pPr>
            <w:r w:rsidRPr="009E0C8C">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43E9AE8" w14:textId="77777777" w:rsidR="0002009C" w:rsidRPr="00B2480B" w:rsidRDefault="0002009C" w:rsidP="00691488">
            <w:pPr>
              <w:jc w:val="center"/>
              <w:rPr>
                <w:b/>
                <w:bCs/>
                <w:sz w:val="20"/>
                <w:szCs w:val="20"/>
              </w:rPr>
            </w:pPr>
            <w:r w:rsidRPr="009E0C8C">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0C99BD0" w14:textId="77777777" w:rsidR="0002009C" w:rsidRPr="00B2480B" w:rsidRDefault="0002009C" w:rsidP="00691488">
            <w:pPr>
              <w:jc w:val="center"/>
              <w:rPr>
                <w:b/>
                <w:bCs/>
                <w:sz w:val="20"/>
                <w:szCs w:val="20"/>
              </w:rPr>
            </w:pPr>
            <w:r w:rsidRPr="009E0C8C">
              <w:rPr>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6B32C2" w14:textId="77777777" w:rsidR="0002009C" w:rsidRPr="007B7470" w:rsidRDefault="0002009C" w:rsidP="00691488">
            <w:pPr>
              <w:rPr>
                <w:color w:val="000000" w:themeColor="text1"/>
              </w:rPr>
            </w:pPr>
            <w:r w:rsidRPr="007B7470">
              <w:rPr>
                <w:color w:val="000000" w:themeColor="text1"/>
              </w:rPr>
              <w:t> </w:t>
            </w:r>
          </w:p>
        </w:tc>
      </w:tr>
    </w:tbl>
    <w:p w14:paraId="12C32F4E" w14:textId="77777777" w:rsidR="0002009C" w:rsidRPr="007B7470" w:rsidRDefault="0002009C" w:rsidP="0002009C">
      <w:pPr>
        <w:tabs>
          <w:tab w:val="num" w:pos="1080"/>
        </w:tabs>
        <w:ind w:left="-900"/>
        <w:jc w:val="both"/>
        <w:rPr>
          <w:bCs/>
          <w:sz w:val="20"/>
          <w:szCs w:val="20"/>
        </w:rPr>
      </w:pPr>
      <w:r w:rsidRPr="007B7470">
        <w:rPr>
          <w:bCs/>
          <w:color w:val="000000" w:themeColor="text1"/>
          <w:sz w:val="20"/>
          <w:szCs w:val="20"/>
        </w:rPr>
        <w:t xml:space="preserve">  2 –  výdavky rozpísať až do podpo</w:t>
      </w:r>
      <w:r w:rsidRPr="007B7470">
        <w:rPr>
          <w:bCs/>
          <w:sz w:val="20"/>
          <w:szCs w:val="20"/>
        </w:rPr>
        <w:t>ložiek platnej ekonomickej klasifikácie</w:t>
      </w:r>
    </w:p>
    <w:p w14:paraId="64FA7AC8" w14:textId="77777777" w:rsidR="0002009C" w:rsidRPr="007B7470" w:rsidRDefault="0002009C" w:rsidP="0002009C">
      <w:pPr>
        <w:tabs>
          <w:tab w:val="num" w:pos="1080"/>
        </w:tabs>
        <w:ind w:left="-900"/>
        <w:jc w:val="both"/>
        <w:rPr>
          <w:bCs/>
          <w:szCs w:val="20"/>
        </w:rPr>
      </w:pPr>
    </w:p>
    <w:p w14:paraId="78453461" w14:textId="77777777" w:rsidR="0002009C" w:rsidRPr="007B7470" w:rsidRDefault="0002009C" w:rsidP="0002009C">
      <w:pPr>
        <w:tabs>
          <w:tab w:val="num" w:pos="1080"/>
        </w:tabs>
        <w:ind w:left="-900"/>
        <w:jc w:val="both"/>
        <w:rPr>
          <w:b/>
          <w:bCs/>
          <w:sz w:val="20"/>
          <w:szCs w:val="20"/>
        </w:rPr>
      </w:pPr>
      <w:r w:rsidRPr="007B7470">
        <w:rPr>
          <w:b/>
          <w:bCs/>
          <w:szCs w:val="20"/>
        </w:rPr>
        <w:t xml:space="preserve">  Poznámka:</w:t>
      </w:r>
    </w:p>
    <w:p w14:paraId="11F75265" w14:textId="77777777" w:rsidR="0002009C" w:rsidRPr="007B7470" w:rsidRDefault="0002009C" w:rsidP="0002009C">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14:paraId="5820A88F" w14:textId="77777777" w:rsidR="0002009C" w:rsidRPr="007B7470" w:rsidRDefault="0002009C" w:rsidP="0002009C">
      <w:pPr>
        <w:tabs>
          <w:tab w:val="num" w:pos="1080"/>
        </w:tabs>
        <w:ind w:left="-900"/>
        <w:jc w:val="both"/>
        <w:rPr>
          <w:bCs/>
          <w:sz w:val="20"/>
          <w:szCs w:val="20"/>
        </w:rPr>
      </w:pPr>
    </w:p>
    <w:p w14:paraId="77EF54CE" w14:textId="77777777" w:rsidR="0002009C" w:rsidRPr="007B7470" w:rsidRDefault="0002009C" w:rsidP="0002009C">
      <w:pPr>
        <w:tabs>
          <w:tab w:val="num" w:pos="1080"/>
        </w:tabs>
        <w:ind w:left="-900"/>
        <w:jc w:val="both"/>
        <w:rPr>
          <w:bCs/>
          <w:sz w:val="20"/>
          <w:szCs w:val="20"/>
        </w:rPr>
      </w:pPr>
    </w:p>
    <w:p w14:paraId="33956164" w14:textId="77777777" w:rsidR="0002009C" w:rsidRPr="007B7470" w:rsidRDefault="0002009C" w:rsidP="0002009C">
      <w:pPr>
        <w:tabs>
          <w:tab w:val="num" w:pos="1080"/>
        </w:tabs>
        <w:ind w:left="-900"/>
        <w:jc w:val="both"/>
        <w:rPr>
          <w:bCs/>
          <w:sz w:val="20"/>
          <w:szCs w:val="20"/>
        </w:rPr>
      </w:pPr>
    </w:p>
    <w:p w14:paraId="04C60B3B" w14:textId="77777777" w:rsidR="0002009C" w:rsidRPr="007B7470" w:rsidRDefault="0002009C" w:rsidP="0002009C">
      <w:pPr>
        <w:tabs>
          <w:tab w:val="num" w:pos="1080"/>
        </w:tabs>
        <w:ind w:left="-900"/>
        <w:jc w:val="both"/>
        <w:rPr>
          <w:bCs/>
          <w:sz w:val="20"/>
          <w:szCs w:val="20"/>
        </w:rPr>
      </w:pPr>
    </w:p>
    <w:p w14:paraId="3CA97801" w14:textId="77777777" w:rsidR="0002009C" w:rsidRPr="007B7470" w:rsidRDefault="0002009C" w:rsidP="0002009C">
      <w:pPr>
        <w:tabs>
          <w:tab w:val="num" w:pos="1080"/>
        </w:tabs>
        <w:ind w:left="-900"/>
        <w:jc w:val="both"/>
        <w:rPr>
          <w:bCs/>
          <w:sz w:val="20"/>
          <w:szCs w:val="20"/>
        </w:rPr>
      </w:pPr>
    </w:p>
    <w:p w14:paraId="4C6D803A" w14:textId="77777777" w:rsidR="0002009C" w:rsidRPr="007B7470" w:rsidRDefault="0002009C" w:rsidP="0002009C">
      <w:pPr>
        <w:tabs>
          <w:tab w:val="num" w:pos="1080"/>
        </w:tabs>
        <w:ind w:left="-900"/>
        <w:jc w:val="both"/>
        <w:rPr>
          <w:bCs/>
          <w:sz w:val="20"/>
          <w:szCs w:val="20"/>
        </w:rPr>
      </w:pPr>
    </w:p>
    <w:p w14:paraId="1FDCFDF3" w14:textId="77777777" w:rsidR="0002009C" w:rsidRPr="007B7470" w:rsidRDefault="0002009C" w:rsidP="0002009C">
      <w:pPr>
        <w:tabs>
          <w:tab w:val="num" w:pos="1080"/>
        </w:tabs>
        <w:ind w:left="-900"/>
        <w:jc w:val="both"/>
        <w:rPr>
          <w:bCs/>
          <w:sz w:val="20"/>
          <w:szCs w:val="20"/>
        </w:rPr>
      </w:pPr>
    </w:p>
    <w:p w14:paraId="7C0714B0" w14:textId="77777777" w:rsidR="0002009C" w:rsidRPr="007B7470" w:rsidRDefault="0002009C" w:rsidP="0002009C">
      <w:pPr>
        <w:tabs>
          <w:tab w:val="num" w:pos="1080"/>
        </w:tabs>
        <w:ind w:left="-900"/>
        <w:jc w:val="both"/>
        <w:rPr>
          <w:bCs/>
          <w:sz w:val="20"/>
          <w:szCs w:val="20"/>
        </w:rPr>
      </w:pPr>
    </w:p>
    <w:p w14:paraId="36B193BB" w14:textId="77777777" w:rsidR="0002009C" w:rsidRPr="007B7470" w:rsidRDefault="0002009C" w:rsidP="0002009C">
      <w:pPr>
        <w:tabs>
          <w:tab w:val="num" w:pos="1080"/>
        </w:tabs>
        <w:ind w:left="-900"/>
        <w:jc w:val="both"/>
        <w:rPr>
          <w:bCs/>
          <w:sz w:val="20"/>
          <w:szCs w:val="20"/>
        </w:rPr>
      </w:pPr>
    </w:p>
    <w:p w14:paraId="557D4712" w14:textId="77777777" w:rsidR="0002009C" w:rsidRPr="007B7470" w:rsidRDefault="0002009C" w:rsidP="0002009C">
      <w:pPr>
        <w:tabs>
          <w:tab w:val="num" w:pos="1080"/>
        </w:tabs>
        <w:ind w:left="-900"/>
        <w:jc w:val="both"/>
        <w:rPr>
          <w:bCs/>
          <w:sz w:val="20"/>
          <w:szCs w:val="20"/>
        </w:rPr>
      </w:pPr>
    </w:p>
    <w:p w14:paraId="421C6B16" w14:textId="77777777" w:rsidR="0002009C" w:rsidRPr="007B7470" w:rsidRDefault="0002009C" w:rsidP="0002009C">
      <w:pPr>
        <w:tabs>
          <w:tab w:val="num" w:pos="1080"/>
        </w:tabs>
        <w:ind w:left="-900"/>
        <w:jc w:val="both"/>
        <w:rPr>
          <w:bCs/>
          <w:sz w:val="20"/>
          <w:szCs w:val="20"/>
        </w:rPr>
      </w:pPr>
    </w:p>
    <w:p w14:paraId="5744F3E5" w14:textId="77777777" w:rsidR="0002009C" w:rsidRPr="007B7470" w:rsidRDefault="0002009C" w:rsidP="0002009C">
      <w:pPr>
        <w:tabs>
          <w:tab w:val="num" w:pos="1080"/>
        </w:tabs>
        <w:ind w:left="-900"/>
        <w:jc w:val="both"/>
        <w:rPr>
          <w:bCs/>
          <w:sz w:val="20"/>
          <w:szCs w:val="20"/>
        </w:rPr>
      </w:pPr>
    </w:p>
    <w:p w14:paraId="0B4D8E48" w14:textId="77777777" w:rsidR="0002009C" w:rsidRPr="007B7470" w:rsidRDefault="0002009C" w:rsidP="0002009C">
      <w:pPr>
        <w:tabs>
          <w:tab w:val="num" w:pos="1080"/>
        </w:tabs>
        <w:ind w:left="-900"/>
        <w:jc w:val="both"/>
        <w:rPr>
          <w:bCs/>
          <w:sz w:val="20"/>
          <w:szCs w:val="20"/>
        </w:rPr>
      </w:pPr>
    </w:p>
    <w:p w14:paraId="39581DD3" w14:textId="77777777" w:rsidR="0002009C" w:rsidRPr="007B7470" w:rsidRDefault="0002009C" w:rsidP="0002009C">
      <w:pPr>
        <w:tabs>
          <w:tab w:val="num" w:pos="1080"/>
        </w:tabs>
        <w:ind w:left="-900"/>
        <w:jc w:val="both"/>
        <w:rPr>
          <w:bCs/>
          <w:sz w:val="20"/>
          <w:szCs w:val="20"/>
        </w:rPr>
      </w:pPr>
    </w:p>
    <w:p w14:paraId="047CEDF0" w14:textId="77777777" w:rsidR="0002009C" w:rsidRPr="007B7470" w:rsidRDefault="0002009C" w:rsidP="0002009C">
      <w:pPr>
        <w:tabs>
          <w:tab w:val="num" w:pos="1080"/>
        </w:tabs>
        <w:ind w:left="-900"/>
        <w:jc w:val="both"/>
        <w:rPr>
          <w:bCs/>
          <w:sz w:val="20"/>
          <w:szCs w:val="20"/>
        </w:rPr>
      </w:pPr>
    </w:p>
    <w:p w14:paraId="47C0D233" w14:textId="77777777" w:rsidR="0002009C" w:rsidRPr="007B7470" w:rsidRDefault="0002009C" w:rsidP="0002009C">
      <w:pPr>
        <w:tabs>
          <w:tab w:val="num" w:pos="1080"/>
        </w:tabs>
        <w:jc w:val="both"/>
        <w:rPr>
          <w:bCs/>
          <w:sz w:val="20"/>
          <w:szCs w:val="20"/>
        </w:rPr>
      </w:pPr>
    </w:p>
    <w:p w14:paraId="4B4CC957" w14:textId="77777777" w:rsidR="0002009C" w:rsidRPr="007B7470" w:rsidRDefault="0002009C" w:rsidP="0002009C">
      <w:pPr>
        <w:tabs>
          <w:tab w:val="num" w:pos="1080"/>
        </w:tabs>
        <w:ind w:left="-900"/>
        <w:jc w:val="both"/>
        <w:rPr>
          <w:bCs/>
          <w:sz w:val="20"/>
          <w:szCs w:val="20"/>
        </w:rPr>
      </w:pPr>
    </w:p>
    <w:p w14:paraId="5BD4EE23" w14:textId="77777777" w:rsidR="0002009C" w:rsidRPr="007B7470" w:rsidRDefault="0002009C" w:rsidP="0002009C">
      <w:pPr>
        <w:tabs>
          <w:tab w:val="num" w:pos="1080"/>
        </w:tabs>
        <w:jc w:val="right"/>
        <w:rPr>
          <w:bCs/>
        </w:rPr>
      </w:pPr>
      <w:r w:rsidRPr="007B7470">
        <w:rPr>
          <w:bCs/>
        </w:rPr>
        <w:t xml:space="preserve">                 </w:t>
      </w:r>
    </w:p>
    <w:p w14:paraId="12C0A543" w14:textId="77777777" w:rsidR="0002009C" w:rsidRPr="007B7470" w:rsidRDefault="0002009C" w:rsidP="0002009C">
      <w:pPr>
        <w:tabs>
          <w:tab w:val="num" w:pos="1080"/>
        </w:tabs>
        <w:jc w:val="both"/>
        <w:rPr>
          <w:bCs/>
          <w:sz w:val="20"/>
          <w:szCs w:val="20"/>
        </w:rPr>
      </w:pPr>
      <w:r w:rsidRPr="007B7470">
        <w:rPr>
          <w:bCs/>
          <w:sz w:val="20"/>
          <w:szCs w:val="20"/>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02009C" w:rsidRPr="007B7470" w14:paraId="2A02BB6F" w14:textId="77777777" w:rsidTr="0069148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90A813" w14:textId="77777777" w:rsidR="0002009C" w:rsidRPr="007B7470" w:rsidRDefault="0002009C" w:rsidP="00691488">
            <w:pPr>
              <w:jc w:val="center"/>
              <w:rPr>
                <w:b/>
                <w:bCs/>
              </w:rPr>
            </w:pPr>
            <w:r w:rsidRPr="007B7470">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5F8CA53C" w14:textId="77777777" w:rsidR="0002009C" w:rsidRPr="007B7470" w:rsidRDefault="0002009C" w:rsidP="00691488">
            <w:pPr>
              <w:jc w:val="center"/>
              <w:rPr>
                <w:b/>
                <w:bCs/>
              </w:rPr>
            </w:pPr>
            <w:r w:rsidRPr="007B7470">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1ABE1D0" w14:textId="77777777" w:rsidR="0002009C" w:rsidRPr="007B7470" w:rsidRDefault="0002009C" w:rsidP="00691488">
            <w:pPr>
              <w:jc w:val="center"/>
              <w:rPr>
                <w:b/>
                <w:bCs/>
              </w:rPr>
            </w:pPr>
            <w:r w:rsidRPr="007B7470">
              <w:rPr>
                <w:b/>
                <w:bCs/>
              </w:rPr>
              <w:t>poznámka</w:t>
            </w:r>
          </w:p>
        </w:tc>
      </w:tr>
      <w:tr w:rsidR="0002009C" w:rsidRPr="007B7470" w14:paraId="13F61702" w14:textId="77777777" w:rsidTr="0069148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DD671E" w14:textId="77777777" w:rsidR="0002009C" w:rsidRPr="007B7470" w:rsidRDefault="0002009C" w:rsidP="00691488">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14:paraId="59C9C2E9" w14:textId="77777777" w:rsidR="0002009C" w:rsidRPr="007B7470" w:rsidRDefault="0002009C" w:rsidP="00691488">
            <w:pPr>
              <w:jc w:val="center"/>
              <w:rPr>
                <w:b/>
                <w:bCs/>
              </w:rPr>
            </w:pPr>
            <w:r>
              <w:rPr>
                <w:b/>
                <w:bCs/>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2C475CC2" w14:textId="77777777" w:rsidR="0002009C" w:rsidRPr="007B7470" w:rsidRDefault="0002009C" w:rsidP="00691488">
            <w:pPr>
              <w:jc w:val="center"/>
              <w:rPr>
                <w:b/>
                <w:bCs/>
              </w:rPr>
            </w:pPr>
            <w:r>
              <w:rPr>
                <w:b/>
                <w:bCs/>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48BE3879" w14:textId="77777777" w:rsidR="0002009C" w:rsidRPr="007B7470" w:rsidRDefault="0002009C" w:rsidP="00691488">
            <w:pPr>
              <w:jc w:val="center"/>
              <w:rPr>
                <w:b/>
                <w:bCs/>
              </w:rPr>
            </w:pPr>
            <w:r>
              <w:rPr>
                <w:b/>
                <w:bCs/>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44894410" w14:textId="77777777" w:rsidR="0002009C" w:rsidRPr="007B7470" w:rsidRDefault="0002009C" w:rsidP="00691488">
            <w:pPr>
              <w:jc w:val="center"/>
              <w:rPr>
                <w:b/>
                <w:bCs/>
              </w:rPr>
            </w:pPr>
            <w:r>
              <w:rPr>
                <w:b/>
                <w:bCs/>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4E5F0" w14:textId="77777777" w:rsidR="0002009C" w:rsidRPr="007B7470" w:rsidRDefault="0002009C" w:rsidP="00691488">
            <w:pPr>
              <w:rPr>
                <w:b/>
                <w:bCs/>
                <w:color w:val="FFFFFF"/>
              </w:rPr>
            </w:pPr>
          </w:p>
        </w:tc>
      </w:tr>
      <w:tr w:rsidR="0002009C" w:rsidRPr="007B7470" w14:paraId="2363A373" w14:textId="77777777" w:rsidTr="00691488">
        <w:trPr>
          <w:trHeight w:val="255"/>
        </w:trPr>
        <w:tc>
          <w:tcPr>
            <w:tcW w:w="6188" w:type="dxa"/>
            <w:tcBorders>
              <w:top w:val="nil"/>
              <w:left w:val="single" w:sz="4" w:space="0" w:color="auto"/>
              <w:bottom w:val="single" w:sz="4" w:space="0" w:color="auto"/>
              <w:right w:val="single" w:sz="4" w:space="0" w:color="auto"/>
            </w:tcBorders>
          </w:tcPr>
          <w:p w14:paraId="62DD7400" w14:textId="77777777" w:rsidR="0002009C" w:rsidRPr="007B7470" w:rsidRDefault="0002009C" w:rsidP="00691488">
            <w:pPr>
              <w:rPr>
                <w:b/>
                <w:bCs/>
              </w:rPr>
            </w:pPr>
            <w:r w:rsidRPr="007B7470">
              <w:rPr>
                <w:b/>
                <w:bCs/>
              </w:rPr>
              <w:t>Počet zamestnancov celkom</w:t>
            </w:r>
          </w:p>
        </w:tc>
        <w:tc>
          <w:tcPr>
            <w:tcW w:w="1698" w:type="dxa"/>
            <w:tcBorders>
              <w:top w:val="nil"/>
              <w:left w:val="nil"/>
              <w:bottom w:val="single" w:sz="4" w:space="0" w:color="auto"/>
              <w:right w:val="single" w:sz="4" w:space="0" w:color="auto"/>
            </w:tcBorders>
          </w:tcPr>
          <w:p w14:paraId="64B820C1" w14:textId="77777777" w:rsidR="0002009C" w:rsidRPr="007B7470" w:rsidRDefault="0002009C" w:rsidP="00691488">
            <w:pPr>
              <w:jc w:val="center"/>
              <w:rPr>
                <w:b/>
                <w:bCs/>
              </w:rPr>
            </w:pPr>
            <w:r>
              <w:rPr>
                <w:b/>
                <w:bCs/>
              </w:rPr>
              <w:t>0</w:t>
            </w:r>
          </w:p>
        </w:tc>
        <w:tc>
          <w:tcPr>
            <w:tcW w:w="1788" w:type="dxa"/>
            <w:tcBorders>
              <w:top w:val="nil"/>
              <w:left w:val="nil"/>
              <w:bottom w:val="single" w:sz="4" w:space="0" w:color="auto"/>
              <w:right w:val="single" w:sz="4" w:space="0" w:color="auto"/>
            </w:tcBorders>
          </w:tcPr>
          <w:p w14:paraId="06CD7684" w14:textId="77777777" w:rsidR="0002009C" w:rsidRPr="007B7470" w:rsidRDefault="0002009C" w:rsidP="00691488">
            <w:pPr>
              <w:jc w:val="center"/>
              <w:rPr>
                <w:b/>
                <w:bCs/>
              </w:rPr>
            </w:pPr>
            <w:r>
              <w:rPr>
                <w:b/>
                <w:bCs/>
              </w:rPr>
              <w:t>6</w:t>
            </w:r>
          </w:p>
        </w:tc>
        <w:tc>
          <w:tcPr>
            <w:tcW w:w="1878" w:type="dxa"/>
            <w:gridSpan w:val="2"/>
            <w:tcBorders>
              <w:top w:val="nil"/>
              <w:left w:val="nil"/>
              <w:bottom w:val="single" w:sz="4" w:space="0" w:color="auto"/>
              <w:right w:val="single" w:sz="4" w:space="0" w:color="auto"/>
            </w:tcBorders>
          </w:tcPr>
          <w:p w14:paraId="134856BC" w14:textId="77777777" w:rsidR="0002009C" w:rsidRPr="007B7470" w:rsidRDefault="0002009C" w:rsidP="00691488">
            <w:pPr>
              <w:jc w:val="center"/>
              <w:rPr>
                <w:b/>
                <w:bCs/>
              </w:rPr>
            </w:pPr>
            <w:r>
              <w:rPr>
                <w:b/>
                <w:bCs/>
              </w:rPr>
              <w:t>6</w:t>
            </w:r>
          </w:p>
        </w:tc>
        <w:tc>
          <w:tcPr>
            <w:tcW w:w="1560" w:type="dxa"/>
            <w:tcBorders>
              <w:top w:val="nil"/>
              <w:left w:val="nil"/>
              <w:bottom w:val="single" w:sz="4" w:space="0" w:color="auto"/>
              <w:right w:val="single" w:sz="4" w:space="0" w:color="auto"/>
            </w:tcBorders>
          </w:tcPr>
          <w:p w14:paraId="5934274A" w14:textId="77777777" w:rsidR="0002009C" w:rsidRPr="007B7470" w:rsidRDefault="0002009C" w:rsidP="00691488">
            <w:pPr>
              <w:jc w:val="center"/>
              <w:rPr>
                <w:b/>
                <w:bCs/>
              </w:rPr>
            </w:pPr>
            <w:r>
              <w:rPr>
                <w:b/>
                <w:bCs/>
              </w:rPr>
              <w:t>6</w:t>
            </w:r>
          </w:p>
        </w:tc>
        <w:tc>
          <w:tcPr>
            <w:tcW w:w="1842" w:type="dxa"/>
            <w:gridSpan w:val="2"/>
            <w:tcBorders>
              <w:top w:val="nil"/>
              <w:left w:val="nil"/>
              <w:bottom w:val="single" w:sz="4" w:space="0" w:color="auto"/>
              <w:right w:val="single" w:sz="4" w:space="0" w:color="auto"/>
            </w:tcBorders>
            <w:noWrap/>
            <w:vAlign w:val="bottom"/>
          </w:tcPr>
          <w:p w14:paraId="40D4162D" w14:textId="77777777" w:rsidR="0002009C" w:rsidRPr="007B7470" w:rsidRDefault="0002009C" w:rsidP="00691488">
            <w:r w:rsidRPr="007B7470">
              <w:t> </w:t>
            </w:r>
          </w:p>
        </w:tc>
      </w:tr>
      <w:tr w:rsidR="0002009C" w:rsidRPr="007B7470" w14:paraId="2A4ADEBC" w14:textId="77777777" w:rsidTr="00691488">
        <w:trPr>
          <w:trHeight w:val="255"/>
        </w:trPr>
        <w:tc>
          <w:tcPr>
            <w:tcW w:w="6188" w:type="dxa"/>
            <w:tcBorders>
              <w:top w:val="nil"/>
              <w:left w:val="single" w:sz="4" w:space="0" w:color="auto"/>
              <w:bottom w:val="single" w:sz="4" w:space="0" w:color="auto"/>
              <w:right w:val="single" w:sz="4" w:space="0" w:color="auto"/>
            </w:tcBorders>
          </w:tcPr>
          <w:p w14:paraId="40824A38" w14:textId="77777777" w:rsidR="0002009C" w:rsidRPr="007B7470" w:rsidRDefault="0002009C" w:rsidP="00691488">
            <w:pPr>
              <w:rPr>
                <w:b/>
                <w:bCs/>
              </w:rPr>
            </w:pPr>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61661F35" w14:textId="77777777" w:rsidR="0002009C" w:rsidRPr="007B7470" w:rsidRDefault="0002009C" w:rsidP="00691488">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14:paraId="25C81E6E" w14:textId="77777777" w:rsidR="0002009C" w:rsidRPr="007B7470" w:rsidRDefault="0002009C" w:rsidP="00691488">
            <w:pPr>
              <w:jc w:val="center"/>
              <w:rPr>
                <w:b/>
                <w:bCs/>
              </w:rPr>
            </w:pPr>
            <w:r>
              <w:rPr>
                <w:b/>
                <w:bCs/>
              </w:rPr>
              <w:t>6</w:t>
            </w:r>
          </w:p>
        </w:tc>
        <w:tc>
          <w:tcPr>
            <w:tcW w:w="1878" w:type="dxa"/>
            <w:gridSpan w:val="2"/>
            <w:tcBorders>
              <w:top w:val="single" w:sz="4" w:space="0" w:color="auto"/>
              <w:left w:val="nil"/>
              <w:bottom w:val="single" w:sz="4" w:space="0" w:color="auto"/>
              <w:right w:val="single" w:sz="4" w:space="0" w:color="auto"/>
            </w:tcBorders>
          </w:tcPr>
          <w:p w14:paraId="09442434" w14:textId="77777777" w:rsidR="0002009C" w:rsidRPr="007B7470" w:rsidRDefault="0002009C" w:rsidP="00691488">
            <w:pPr>
              <w:jc w:val="center"/>
              <w:rPr>
                <w:b/>
                <w:bCs/>
              </w:rPr>
            </w:pPr>
            <w:r>
              <w:rPr>
                <w:b/>
                <w:bCs/>
              </w:rPr>
              <w:t>6</w:t>
            </w:r>
          </w:p>
        </w:tc>
        <w:tc>
          <w:tcPr>
            <w:tcW w:w="1560" w:type="dxa"/>
            <w:tcBorders>
              <w:top w:val="single" w:sz="4" w:space="0" w:color="auto"/>
              <w:left w:val="nil"/>
              <w:bottom w:val="single" w:sz="4" w:space="0" w:color="auto"/>
              <w:right w:val="single" w:sz="4" w:space="0" w:color="auto"/>
            </w:tcBorders>
          </w:tcPr>
          <w:p w14:paraId="162D81E3" w14:textId="77777777" w:rsidR="0002009C" w:rsidRPr="007B7470" w:rsidRDefault="0002009C" w:rsidP="00691488">
            <w:pPr>
              <w:jc w:val="center"/>
              <w:rPr>
                <w:b/>
                <w:bCs/>
              </w:rPr>
            </w:pPr>
            <w:r>
              <w:rPr>
                <w:b/>
                <w:bCs/>
              </w:rPr>
              <w:t>6</w:t>
            </w:r>
          </w:p>
        </w:tc>
        <w:tc>
          <w:tcPr>
            <w:tcW w:w="1842" w:type="dxa"/>
            <w:gridSpan w:val="2"/>
            <w:tcBorders>
              <w:top w:val="nil"/>
              <w:left w:val="nil"/>
              <w:bottom w:val="single" w:sz="4" w:space="0" w:color="auto"/>
              <w:right w:val="single" w:sz="4" w:space="0" w:color="auto"/>
            </w:tcBorders>
            <w:noWrap/>
            <w:vAlign w:val="bottom"/>
          </w:tcPr>
          <w:p w14:paraId="6ADC8E45" w14:textId="77777777" w:rsidR="0002009C" w:rsidRPr="007B7470" w:rsidRDefault="0002009C" w:rsidP="00691488"/>
        </w:tc>
      </w:tr>
      <w:tr w:rsidR="0002009C" w:rsidRPr="007B7470" w14:paraId="168E7813" w14:textId="77777777" w:rsidTr="00691488">
        <w:trPr>
          <w:trHeight w:val="255"/>
        </w:trPr>
        <w:tc>
          <w:tcPr>
            <w:tcW w:w="6188" w:type="dxa"/>
            <w:tcBorders>
              <w:top w:val="nil"/>
              <w:left w:val="single" w:sz="4" w:space="0" w:color="auto"/>
              <w:bottom w:val="single" w:sz="4" w:space="0" w:color="auto"/>
              <w:right w:val="single" w:sz="4" w:space="0" w:color="auto"/>
            </w:tcBorders>
          </w:tcPr>
          <w:p w14:paraId="154F9AE8" w14:textId="77777777" w:rsidR="0002009C" w:rsidRPr="007B7470" w:rsidRDefault="0002009C" w:rsidP="00691488">
            <w:pPr>
              <w:rPr>
                <w:b/>
                <w:bCs/>
              </w:rPr>
            </w:pPr>
            <w:r w:rsidRPr="007B7470">
              <w:rPr>
                <w:b/>
                <w:bCs/>
              </w:rPr>
              <w:t>Priemerný mzdový výdavok (v eurách)</w:t>
            </w:r>
          </w:p>
        </w:tc>
        <w:tc>
          <w:tcPr>
            <w:tcW w:w="1698" w:type="dxa"/>
            <w:tcBorders>
              <w:top w:val="single" w:sz="4" w:space="0" w:color="auto"/>
              <w:left w:val="nil"/>
              <w:bottom w:val="single" w:sz="4" w:space="0" w:color="auto"/>
              <w:right w:val="single" w:sz="4" w:space="0" w:color="auto"/>
            </w:tcBorders>
          </w:tcPr>
          <w:p w14:paraId="29F66A22" w14:textId="77777777" w:rsidR="0002009C" w:rsidRPr="007B7470" w:rsidRDefault="0002009C" w:rsidP="00691488">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14:paraId="6D526880" w14:textId="77777777" w:rsidR="0002009C" w:rsidRPr="007B7470" w:rsidRDefault="0002009C" w:rsidP="00691488">
            <w:pPr>
              <w:jc w:val="center"/>
              <w:rPr>
                <w:b/>
                <w:bCs/>
              </w:rPr>
            </w:pPr>
            <w:r>
              <w:rPr>
                <w:b/>
                <w:bCs/>
              </w:rPr>
              <w:t>1968,5</w:t>
            </w:r>
          </w:p>
        </w:tc>
        <w:tc>
          <w:tcPr>
            <w:tcW w:w="1878" w:type="dxa"/>
            <w:gridSpan w:val="2"/>
            <w:tcBorders>
              <w:top w:val="single" w:sz="4" w:space="0" w:color="auto"/>
              <w:left w:val="nil"/>
              <w:bottom w:val="single" w:sz="4" w:space="0" w:color="auto"/>
              <w:right w:val="single" w:sz="4" w:space="0" w:color="auto"/>
            </w:tcBorders>
          </w:tcPr>
          <w:p w14:paraId="0D7FE1A7" w14:textId="77777777" w:rsidR="0002009C" w:rsidRPr="007B7470" w:rsidRDefault="0002009C" w:rsidP="00691488">
            <w:pPr>
              <w:jc w:val="center"/>
              <w:rPr>
                <w:b/>
                <w:bCs/>
              </w:rPr>
            </w:pPr>
            <w:r>
              <w:rPr>
                <w:b/>
                <w:bCs/>
              </w:rPr>
              <w:t>1968,5</w:t>
            </w:r>
          </w:p>
        </w:tc>
        <w:tc>
          <w:tcPr>
            <w:tcW w:w="1560" w:type="dxa"/>
            <w:tcBorders>
              <w:top w:val="single" w:sz="4" w:space="0" w:color="auto"/>
              <w:left w:val="nil"/>
              <w:bottom w:val="single" w:sz="4" w:space="0" w:color="auto"/>
              <w:right w:val="single" w:sz="4" w:space="0" w:color="auto"/>
            </w:tcBorders>
          </w:tcPr>
          <w:p w14:paraId="7E006D8D" w14:textId="77777777" w:rsidR="0002009C" w:rsidRPr="007B7470" w:rsidRDefault="0002009C" w:rsidP="00691488">
            <w:pPr>
              <w:jc w:val="center"/>
              <w:rPr>
                <w:b/>
                <w:bCs/>
              </w:rPr>
            </w:pPr>
            <w:r>
              <w:rPr>
                <w:b/>
                <w:bCs/>
              </w:rPr>
              <w:t>1968,5</w:t>
            </w:r>
          </w:p>
        </w:tc>
        <w:tc>
          <w:tcPr>
            <w:tcW w:w="1842" w:type="dxa"/>
            <w:gridSpan w:val="2"/>
            <w:tcBorders>
              <w:top w:val="nil"/>
              <w:left w:val="nil"/>
              <w:bottom w:val="single" w:sz="4" w:space="0" w:color="auto"/>
              <w:right w:val="single" w:sz="4" w:space="0" w:color="auto"/>
            </w:tcBorders>
            <w:noWrap/>
            <w:vAlign w:val="bottom"/>
          </w:tcPr>
          <w:p w14:paraId="7177A8AA" w14:textId="77777777" w:rsidR="0002009C" w:rsidRPr="007B7470" w:rsidRDefault="0002009C" w:rsidP="00691488">
            <w:r w:rsidRPr="007B7470">
              <w:t> </w:t>
            </w:r>
          </w:p>
        </w:tc>
      </w:tr>
      <w:tr w:rsidR="0002009C" w:rsidRPr="007B7470" w14:paraId="3F89D969" w14:textId="77777777" w:rsidTr="00691488">
        <w:trPr>
          <w:trHeight w:val="255"/>
        </w:trPr>
        <w:tc>
          <w:tcPr>
            <w:tcW w:w="6188" w:type="dxa"/>
            <w:tcBorders>
              <w:top w:val="nil"/>
              <w:left w:val="single" w:sz="4" w:space="0" w:color="auto"/>
              <w:bottom w:val="single" w:sz="4" w:space="0" w:color="auto"/>
              <w:right w:val="single" w:sz="4" w:space="0" w:color="auto"/>
            </w:tcBorders>
          </w:tcPr>
          <w:p w14:paraId="72A11D2F" w14:textId="77777777" w:rsidR="0002009C" w:rsidRPr="007B7470" w:rsidRDefault="0002009C" w:rsidP="00691488">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29E97B54" w14:textId="77777777" w:rsidR="0002009C" w:rsidRPr="007B7470" w:rsidRDefault="0002009C" w:rsidP="00691488">
            <w:pPr>
              <w:jc w:val="center"/>
            </w:pPr>
            <w:r>
              <w:t>0</w:t>
            </w:r>
          </w:p>
        </w:tc>
        <w:tc>
          <w:tcPr>
            <w:tcW w:w="1788" w:type="dxa"/>
            <w:tcBorders>
              <w:top w:val="single" w:sz="4" w:space="0" w:color="auto"/>
              <w:left w:val="nil"/>
              <w:bottom w:val="single" w:sz="4" w:space="0" w:color="auto"/>
              <w:right w:val="single" w:sz="4" w:space="0" w:color="auto"/>
            </w:tcBorders>
          </w:tcPr>
          <w:p w14:paraId="7D2D04AD" w14:textId="77777777" w:rsidR="0002009C" w:rsidRPr="007B7470" w:rsidRDefault="0002009C" w:rsidP="00691488">
            <w:pPr>
              <w:jc w:val="center"/>
            </w:pPr>
            <w:r>
              <w:t>1968,5</w:t>
            </w:r>
          </w:p>
        </w:tc>
        <w:tc>
          <w:tcPr>
            <w:tcW w:w="1878" w:type="dxa"/>
            <w:gridSpan w:val="2"/>
            <w:tcBorders>
              <w:top w:val="single" w:sz="4" w:space="0" w:color="auto"/>
              <w:left w:val="nil"/>
              <w:bottom w:val="single" w:sz="4" w:space="0" w:color="auto"/>
              <w:right w:val="single" w:sz="4" w:space="0" w:color="auto"/>
            </w:tcBorders>
          </w:tcPr>
          <w:p w14:paraId="431965C5" w14:textId="77777777" w:rsidR="0002009C" w:rsidRPr="007B7470" w:rsidRDefault="0002009C" w:rsidP="00691488">
            <w:pPr>
              <w:jc w:val="center"/>
            </w:pPr>
            <w:r>
              <w:t>1968,5</w:t>
            </w:r>
          </w:p>
        </w:tc>
        <w:tc>
          <w:tcPr>
            <w:tcW w:w="1560" w:type="dxa"/>
            <w:tcBorders>
              <w:top w:val="single" w:sz="4" w:space="0" w:color="auto"/>
              <w:left w:val="nil"/>
              <w:bottom w:val="single" w:sz="4" w:space="0" w:color="auto"/>
              <w:right w:val="single" w:sz="4" w:space="0" w:color="auto"/>
            </w:tcBorders>
          </w:tcPr>
          <w:p w14:paraId="40621966" w14:textId="77777777" w:rsidR="0002009C" w:rsidRPr="007B7470" w:rsidRDefault="0002009C" w:rsidP="00691488">
            <w:pPr>
              <w:jc w:val="center"/>
            </w:pPr>
            <w:r>
              <w:t>1968,5</w:t>
            </w:r>
          </w:p>
        </w:tc>
        <w:tc>
          <w:tcPr>
            <w:tcW w:w="1842" w:type="dxa"/>
            <w:gridSpan w:val="2"/>
            <w:tcBorders>
              <w:top w:val="nil"/>
              <w:left w:val="nil"/>
              <w:bottom w:val="single" w:sz="4" w:space="0" w:color="auto"/>
              <w:right w:val="single" w:sz="4" w:space="0" w:color="auto"/>
            </w:tcBorders>
            <w:noWrap/>
            <w:vAlign w:val="bottom"/>
          </w:tcPr>
          <w:p w14:paraId="0E7527F0" w14:textId="77777777" w:rsidR="0002009C" w:rsidRPr="007B7470" w:rsidRDefault="0002009C" w:rsidP="00691488">
            <w:r w:rsidRPr="007B7470">
              <w:t> </w:t>
            </w:r>
          </w:p>
        </w:tc>
      </w:tr>
      <w:tr w:rsidR="0002009C" w:rsidRPr="007B7470" w14:paraId="3F845A66" w14:textId="77777777" w:rsidTr="00691488">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266665F7" w14:textId="77777777" w:rsidR="0002009C" w:rsidRPr="007B7470" w:rsidRDefault="0002009C" w:rsidP="00691488">
            <w:pPr>
              <w:rPr>
                <w:b/>
                <w:bCs/>
              </w:rPr>
            </w:pPr>
            <w:r w:rsidRPr="007B747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41627FE2" w14:textId="77777777"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7AD0E20E" w14:textId="77777777" w:rsidR="0002009C" w:rsidRPr="002E5722" w:rsidRDefault="0002009C" w:rsidP="00691488">
            <w:pPr>
              <w:jc w:val="center"/>
              <w:rPr>
                <w:b/>
                <w:bCs/>
              </w:rPr>
            </w:pPr>
            <w:r>
              <w:rPr>
                <w:b/>
                <w:bCs/>
              </w:rPr>
              <w:t>192 685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3A7D34F0" w14:textId="77777777" w:rsidR="0002009C" w:rsidRPr="007B7470" w:rsidRDefault="0002009C" w:rsidP="00691488">
            <w:pPr>
              <w:jc w:val="center"/>
              <w:rPr>
                <w:b/>
                <w:bCs/>
              </w:rPr>
            </w:pPr>
            <w:r>
              <w:rPr>
                <w:b/>
                <w:bCs/>
              </w:rPr>
              <w:t>192 685</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7064ACC8" w14:textId="77777777" w:rsidR="0002009C" w:rsidRPr="007B7470" w:rsidRDefault="0002009C" w:rsidP="00691488">
            <w:pPr>
              <w:jc w:val="center"/>
              <w:rPr>
                <w:b/>
                <w:bCs/>
              </w:rPr>
            </w:pPr>
            <w:r>
              <w:rPr>
                <w:b/>
                <w:bCs/>
              </w:rPr>
              <w:t>192 685</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1456D70" w14:textId="77777777" w:rsidR="0002009C" w:rsidRPr="007B7470" w:rsidRDefault="0002009C" w:rsidP="00691488">
            <w:pPr>
              <w:rPr>
                <w:b/>
                <w:bCs/>
              </w:rPr>
            </w:pPr>
            <w:r w:rsidRPr="007B7470">
              <w:rPr>
                <w:b/>
                <w:bCs/>
              </w:rPr>
              <w:t> </w:t>
            </w:r>
          </w:p>
        </w:tc>
      </w:tr>
      <w:tr w:rsidR="0002009C" w:rsidRPr="007B7470" w14:paraId="0DE204CD" w14:textId="77777777" w:rsidTr="00691488">
        <w:trPr>
          <w:trHeight w:val="255"/>
        </w:trPr>
        <w:tc>
          <w:tcPr>
            <w:tcW w:w="6188" w:type="dxa"/>
            <w:tcBorders>
              <w:top w:val="nil"/>
              <w:left w:val="single" w:sz="4" w:space="0" w:color="auto"/>
              <w:bottom w:val="single" w:sz="4" w:space="0" w:color="auto"/>
              <w:right w:val="single" w:sz="4" w:space="0" w:color="auto"/>
            </w:tcBorders>
          </w:tcPr>
          <w:p w14:paraId="538CC66F" w14:textId="77777777" w:rsidR="0002009C" w:rsidRPr="007B7470" w:rsidRDefault="0002009C" w:rsidP="00691488">
            <w:pPr>
              <w:rPr>
                <w:b/>
                <w:bCs/>
              </w:rPr>
            </w:pPr>
            <w:r w:rsidRPr="007B7470">
              <w:rPr>
                <w:b/>
                <w:bCs/>
              </w:rPr>
              <w:t>Mzdy, platy, služobné príjmy a ostatné osobné vyrovnania (610)</w:t>
            </w:r>
          </w:p>
        </w:tc>
        <w:tc>
          <w:tcPr>
            <w:tcW w:w="1698" w:type="dxa"/>
            <w:tcBorders>
              <w:top w:val="nil"/>
              <w:left w:val="nil"/>
              <w:bottom w:val="single" w:sz="4" w:space="0" w:color="auto"/>
              <w:right w:val="single" w:sz="4" w:space="0" w:color="auto"/>
            </w:tcBorders>
            <w:vAlign w:val="center"/>
          </w:tcPr>
          <w:p w14:paraId="5AA55FD2" w14:textId="77777777"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vAlign w:val="center"/>
          </w:tcPr>
          <w:p w14:paraId="1559F0C8" w14:textId="77777777" w:rsidR="0002009C" w:rsidRPr="002E5722" w:rsidRDefault="0002009C" w:rsidP="00691488">
            <w:pPr>
              <w:jc w:val="center"/>
              <w:rPr>
                <w:b/>
                <w:bCs/>
              </w:rPr>
            </w:pPr>
            <w:r>
              <w:rPr>
                <w:b/>
                <w:bCs/>
                <w:iCs/>
                <w:sz w:val="20"/>
                <w:szCs w:val="20"/>
              </w:rPr>
              <w:t>141 732</w:t>
            </w:r>
          </w:p>
        </w:tc>
        <w:tc>
          <w:tcPr>
            <w:tcW w:w="1878" w:type="dxa"/>
            <w:gridSpan w:val="2"/>
            <w:tcBorders>
              <w:top w:val="nil"/>
              <w:left w:val="nil"/>
              <w:bottom w:val="single" w:sz="4" w:space="0" w:color="auto"/>
              <w:right w:val="single" w:sz="4" w:space="0" w:color="auto"/>
            </w:tcBorders>
            <w:vAlign w:val="center"/>
          </w:tcPr>
          <w:p w14:paraId="3676D4F1" w14:textId="77777777" w:rsidR="0002009C" w:rsidRPr="007B7470" w:rsidRDefault="0002009C" w:rsidP="00691488">
            <w:pPr>
              <w:jc w:val="center"/>
              <w:rPr>
                <w:b/>
                <w:bCs/>
              </w:rPr>
            </w:pPr>
            <w:r>
              <w:rPr>
                <w:b/>
                <w:bCs/>
                <w:iCs/>
                <w:sz w:val="20"/>
                <w:szCs w:val="20"/>
              </w:rPr>
              <w:t>141 732</w:t>
            </w:r>
          </w:p>
        </w:tc>
        <w:tc>
          <w:tcPr>
            <w:tcW w:w="1560" w:type="dxa"/>
            <w:tcBorders>
              <w:top w:val="nil"/>
              <w:left w:val="nil"/>
              <w:bottom w:val="single" w:sz="4" w:space="0" w:color="auto"/>
              <w:right w:val="single" w:sz="4" w:space="0" w:color="auto"/>
            </w:tcBorders>
            <w:vAlign w:val="center"/>
          </w:tcPr>
          <w:p w14:paraId="07D3E271" w14:textId="77777777" w:rsidR="0002009C" w:rsidRPr="007B7470" w:rsidRDefault="0002009C" w:rsidP="00691488">
            <w:pPr>
              <w:jc w:val="center"/>
              <w:rPr>
                <w:b/>
                <w:bCs/>
              </w:rPr>
            </w:pPr>
            <w:r>
              <w:rPr>
                <w:b/>
                <w:bCs/>
                <w:iCs/>
                <w:sz w:val="20"/>
                <w:szCs w:val="20"/>
              </w:rPr>
              <w:t>141 732</w:t>
            </w:r>
          </w:p>
        </w:tc>
        <w:tc>
          <w:tcPr>
            <w:tcW w:w="1842" w:type="dxa"/>
            <w:gridSpan w:val="2"/>
            <w:tcBorders>
              <w:top w:val="nil"/>
              <w:left w:val="nil"/>
              <w:bottom w:val="single" w:sz="4" w:space="0" w:color="auto"/>
              <w:right w:val="single" w:sz="4" w:space="0" w:color="auto"/>
            </w:tcBorders>
            <w:noWrap/>
            <w:vAlign w:val="bottom"/>
          </w:tcPr>
          <w:p w14:paraId="66A2C810" w14:textId="77777777" w:rsidR="0002009C" w:rsidRPr="007B7470" w:rsidRDefault="0002009C" w:rsidP="00691488">
            <w:pPr>
              <w:rPr>
                <w:b/>
                <w:bCs/>
              </w:rPr>
            </w:pPr>
            <w:r w:rsidRPr="007B7470">
              <w:rPr>
                <w:b/>
                <w:bCs/>
              </w:rPr>
              <w:t> </w:t>
            </w:r>
          </w:p>
        </w:tc>
      </w:tr>
      <w:tr w:rsidR="0002009C" w:rsidRPr="007B7470" w14:paraId="55467A57" w14:textId="77777777" w:rsidTr="00691488">
        <w:trPr>
          <w:trHeight w:val="255"/>
        </w:trPr>
        <w:tc>
          <w:tcPr>
            <w:tcW w:w="6188" w:type="dxa"/>
            <w:tcBorders>
              <w:top w:val="nil"/>
              <w:left w:val="single" w:sz="4" w:space="0" w:color="auto"/>
              <w:bottom w:val="single" w:sz="4" w:space="0" w:color="auto"/>
              <w:right w:val="single" w:sz="4" w:space="0" w:color="auto"/>
            </w:tcBorders>
          </w:tcPr>
          <w:p w14:paraId="32DEF108" w14:textId="77777777" w:rsidR="0002009C" w:rsidRPr="007B7470" w:rsidRDefault="0002009C" w:rsidP="00691488">
            <w:r w:rsidRPr="007B7470">
              <w:rPr>
                <w:b/>
                <w:bCs/>
              </w:rPr>
              <w:t xml:space="preserve">   z toho vplyv na ŠR</w:t>
            </w:r>
          </w:p>
        </w:tc>
        <w:tc>
          <w:tcPr>
            <w:tcW w:w="1698" w:type="dxa"/>
            <w:tcBorders>
              <w:top w:val="nil"/>
              <w:left w:val="nil"/>
              <w:bottom w:val="single" w:sz="4" w:space="0" w:color="auto"/>
              <w:right w:val="single" w:sz="4" w:space="0" w:color="auto"/>
            </w:tcBorders>
          </w:tcPr>
          <w:p w14:paraId="2DD1A177" w14:textId="77777777" w:rsidR="0002009C" w:rsidRPr="007B7470" w:rsidRDefault="0002009C" w:rsidP="00691488">
            <w:pPr>
              <w:jc w:val="center"/>
            </w:pPr>
          </w:p>
        </w:tc>
        <w:tc>
          <w:tcPr>
            <w:tcW w:w="1788" w:type="dxa"/>
            <w:tcBorders>
              <w:top w:val="nil"/>
              <w:left w:val="nil"/>
              <w:bottom w:val="single" w:sz="4" w:space="0" w:color="auto"/>
              <w:right w:val="single" w:sz="4" w:space="0" w:color="auto"/>
            </w:tcBorders>
            <w:vAlign w:val="center"/>
          </w:tcPr>
          <w:p w14:paraId="5E2C18BD" w14:textId="77777777" w:rsidR="0002009C" w:rsidRPr="00422C2D" w:rsidRDefault="0002009C" w:rsidP="00691488">
            <w:pPr>
              <w:jc w:val="center"/>
            </w:pPr>
            <w:r>
              <w:rPr>
                <w:bCs/>
                <w:iCs/>
                <w:sz w:val="20"/>
                <w:szCs w:val="20"/>
              </w:rPr>
              <w:t>141 732</w:t>
            </w:r>
          </w:p>
        </w:tc>
        <w:tc>
          <w:tcPr>
            <w:tcW w:w="1878" w:type="dxa"/>
            <w:gridSpan w:val="2"/>
            <w:tcBorders>
              <w:top w:val="nil"/>
              <w:left w:val="nil"/>
              <w:bottom w:val="single" w:sz="4" w:space="0" w:color="auto"/>
              <w:right w:val="single" w:sz="4" w:space="0" w:color="auto"/>
            </w:tcBorders>
            <w:vAlign w:val="center"/>
          </w:tcPr>
          <w:p w14:paraId="5CBDE193" w14:textId="77777777" w:rsidR="0002009C" w:rsidRPr="00422C2D" w:rsidRDefault="0002009C" w:rsidP="00691488">
            <w:pPr>
              <w:jc w:val="center"/>
            </w:pPr>
            <w:r>
              <w:rPr>
                <w:bCs/>
                <w:iCs/>
                <w:sz w:val="20"/>
                <w:szCs w:val="20"/>
              </w:rPr>
              <w:t>141 732</w:t>
            </w:r>
          </w:p>
        </w:tc>
        <w:tc>
          <w:tcPr>
            <w:tcW w:w="1560" w:type="dxa"/>
            <w:tcBorders>
              <w:top w:val="nil"/>
              <w:left w:val="nil"/>
              <w:bottom w:val="single" w:sz="4" w:space="0" w:color="auto"/>
              <w:right w:val="single" w:sz="4" w:space="0" w:color="auto"/>
            </w:tcBorders>
            <w:vAlign w:val="center"/>
          </w:tcPr>
          <w:p w14:paraId="7B83B936" w14:textId="77777777" w:rsidR="0002009C" w:rsidRPr="00422C2D" w:rsidRDefault="0002009C" w:rsidP="00691488">
            <w:pPr>
              <w:jc w:val="center"/>
            </w:pPr>
            <w:r>
              <w:rPr>
                <w:bCs/>
                <w:iCs/>
                <w:sz w:val="20"/>
                <w:szCs w:val="20"/>
              </w:rPr>
              <w:t>141 732</w:t>
            </w:r>
          </w:p>
        </w:tc>
        <w:tc>
          <w:tcPr>
            <w:tcW w:w="1842" w:type="dxa"/>
            <w:gridSpan w:val="2"/>
            <w:tcBorders>
              <w:top w:val="nil"/>
              <w:left w:val="nil"/>
              <w:bottom w:val="single" w:sz="4" w:space="0" w:color="auto"/>
              <w:right w:val="single" w:sz="4" w:space="0" w:color="auto"/>
            </w:tcBorders>
            <w:noWrap/>
            <w:vAlign w:val="bottom"/>
          </w:tcPr>
          <w:p w14:paraId="076553A4" w14:textId="77777777" w:rsidR="0002009C" w:rsidRPr="007B7470" w:rsidRDefault="0002009C" w:rsidP="00691488">
            <w:r w:rsidRPr="007B7470">
              <w:t> </w:t>
            </w:r>
          </w:p>
        </w:tc>
      </w:tr>
      <w:tr w:rsidR="0002009C" w:rsidRPr="007B7470" w14:paraId="7172FA06" w14:textId="77777777" w:rsidTr="00691488">
        <w:trPr>
          <w:trHeight w:val="255"/>
        </w:trPr>
        <w:tc>
          <w:tcPr>
            <w:tcW w:w="6188" w:type="dxa"/>
            <w:tcBorders>
              <w:top w:val="nil"/>
              <w:left w:val="single" w:sz="4" w:space="0" w:color="auto"/>
              <w:bottom w:val="single" w:sz="4" w:space="0" w:color="auto"/>
              <w:right w:val="single" w:sz="4" w:space="0" w:color="auto"/>
            </w:tcBorders>
          </w:tcPr>
          <w:p w14:paraId="0BD04B8D" w14:textId="77777777" w:rsidR="0002009C" w:rsidRPr="007B7470" w:rsidRDefault="0002009C" w:rsidP="00691488">
            <w:pPr>
              <w:rPr>
                <w:b/>
                <w:bCs/>
              </w:rPr>
            </w:pPr>
            <w:r w:rsidRPr="007B7470">
              <w:rPr>
                <w:b/>
                <w:bCs/>
              </w:rPr>
              <w:t>Poistné a príspevok do poisťovní (620)</w:t>
            </w:r>
          </w:p>
        </w:tc>
        <w:tc>
          <w:tcPr>
            <w:tcW w:w="1698" w:type="dxa"/>
            <w:tcBorders>
              <w:top w:val="nil"/>
              <w:left w:val="nil"/>
              <w:bottom w:val="single" w:sz="4" w:space="0" w:color="auto"/>
              <w:right w:val="single" w:sz="4" w:space="0" w:color="auto"/>
            </w:tcBorders>
          </w:tcPr>
          <w:p w14:paraId="50EF21EF" w14:textId="77777777"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tcPr>
          <w:p w14:paraId="00F5B322" w14:textId="77777777" w:rsidR="0002009C" w:rsidRPr="00422C2D" w:rsidRDefault="0002009C" w:rsidP="00691488">
            <w:pPr>
              <w:jc w:val="center"/>
              <w:rPr>
                <w:b/>
                <w:bCs/>
              </w:rPr>
            </w:pPr>
            <w:r w:rsidRPr="001A4E04">
              <w:rPr>
                <w:b/>
                <w:sz w:val="20"/>
                <w:szCs w:val="20"/>
              </w:rPr>
              <w:t>50 953</w:t>
            </w:r>
          </w:p>
        </w:tc>
        <w:tc>
          <w:tcPr>
            <w:tcW w:w="1878" w:type="dxa"/>
            <w:gridSpan w:val="2"/>
            <w:tcBorders>
              <w:top w:val="nil"/>
              <w:left w:val="nil"/>
              <w:bottom w:val="single" w:sz="4" w:space="0" w:color="auto"/>
              <w:right w:val="single" w:sz="4" w:space="0" w:color="auto"/>
            </w:tcBorders>
          </w:tcPr>
          <w:p w14:paraId="6CE5C2A4" w14:textId="77777777" w:rsidR="0002009C" w:rsidRPr="00422C2D" w:rsidRDefault="0002009C" w:rsidP="00691488">
            <w:pPr>
              <w:jc w:val="center"/>
              <w:rPr>
                <w:b/>
                <w:bCs/>
              </w:rPr>
            </w:pPr>
            <w:r w:rsidRPr="001A4E04">
              <w:rPr>
                <w:b/>
                <w:sz w:val="20"/>
                <w:szCs w:val="20"/>
              </w:rPr>
              <w:t>50 953</w:t>
            </w:r>
          </w:p>
        </w:tc>
        <w:tc>
          <w:tcPr>
            <w:tcW w:w="1560" w:type="dxa"/>
            <w:tcBorders>
              <w:top w:val="nil"/>
              <w:left w:val="nil"/>
              <w:bottom w:val="single" w:sz="4" w:space="0" w:color="auto"/>
              <w:right w:val="single" w:sz="4" w:space="0" w:color="auto"/>
            </w:tcBorders>
          </w:tcPr>
          <w:p w14:paraId="4568FC9F" w14:textId="77777777" w:rsidR="0002009C" w:rsidRPr="00422C2D" w:rsidRDefault="0002009C" w:rsidP="00691488">
            <w:pPr>
              <w:jc w:val="center"/>
              <w:rPr>
                <w:b/>
                <w:bCs/>
              </w:rPr>
            </w:pPr>
            <w:r w:rsidRPr="001A4E04">
              <w:rPr>
                <w:b/>
                <w:sz w:val="20"/>
                <w:szCs w:val="20"/>
              </w:rPr>
              <w:t>50 953</w:t>
            </w:r>
          </w:p>
        </w:tc>
        <w:tc>
          <w:tcPr>
            <w:tcW w:w="1842" w:type="dxa"/>
            <w:gridSpan w:val="2"/>
            <w:tcBorders>
              <w:top w:val="nil"/>
              <w:left w:val="nil"/>
              <w:bottom w:val="single" w:sz="4" w:space="0" w:color="auto"/>
              <w:right w:val="single" w:sz="4" w:space="0" w:color="auto"/>
            </w:tcBorders>
            <w:noWrap/>
            <w:vAlign w:val="bottom"/>
          </w:tcPr>
          <w:p w14:paraId="67B04C7B" w14:textId="77777777" w:rsidR="0002009C" w:rsidRPr="007B7470" w:rsidRDefault="0002009C" w:rsidP="00691488">
            <w:pPr>
              <w:rPr>
                <w:b/>
                <w:bCs/>
              </w:rPr>
            </w:pPr>
            <w:r w:rsidRPr="007B7470">
              <w:rPr>
                <w:b/>
                <w:bCs/>
              </w:rPr>
              <w:t> </w:t>
            </w:r>
          </w:p>
        </w:tc>
      </w:tr>
      <w:tr w:rsidR="0002009C" w:rsidRPr="007B7470" w14:paraId="44DB663C" w14:textId="77777777" w:rsidTr="00691488">
        <w:trPr>
          <w:trHeight w:val="255"/>
        </w:trPr>
        <w:tc>
          <w:tcPr>
            <w:tcW w:w="6188" w:type="dxa"/>
            <w:tcBorders>
              <w:top w:val="nil"/>
              <w:left w:val="single" w:sz="4" w:space="0" w:color="auto"/>
              <w:bottom w:val="single" w:sz="4" w:space="0" w:color="auto"/>
              <w:right w:val="single" w:sz="4" w:space="0" w:color="auto"/>
            </w:tcBorders>
          </w:tcPr>
          <w:p w14:paraId="62EEB53C" w14:textId="77777777" w:rsidR="0002009C" w:rsidRPr="007B7470" w:rsidRDefault="0002009C" w:rsidP="00691488">
            <w:r w:rsidRPr="007B7470">
              <w:rPr>
                <w:b/>
                <w:bCs/>
              </w:rPr>
              <w:t xml:space="preserve">   z toho vplyv na ŠR</w:t>
            </w:r>
          </w:p>
        </w:tc>
        <w:tc>
          <w:tcPr>
            <w:tcW w:w="1698" w:type="dxa"/>
            <w:tcBorders>
              <w:top w:val="nil"/>
              <w:left w:val="nil"/>
              <w:bottom w:val="single" w:sz="4" w:space="0" w:color="auto"/>
              <w:right w:val="single" w:sz="4" w:space="0" w:color="auto"/>
            </w:tcBorders>
          </w:tcPr>
          <w:p w14:paraId="7AAB9EC7" w14:textId="77777777" w:rsidR="0002009C" w:rsidRPr="007B7470" w:rsidRDefault="0002009C" w:rsidP="00691488">
            <w:pPr>
              <w:jc w:val="center"/>
            </w:pPr>
          </w:p>
        </w:tc>
        <w:tc>
          <w:tcPr>
            <w:tcW w:w="1788" w:type="dxa"/>
            <w:tcBorders>
              <w:top w:val="nil"/>
              <w:left w:val="nil"/>
              <w:bottom w:val="single" w:sz="4" w:space="0" w:color="auto"/>
              <w:right w:val="single" w:sz="4" w:space="0" w:color="auto"/>
            </w:tcBorders>
          </w:tcPr>
          <w:p w14:paraId="24F72C49" w14:textId="77777777" w:rsidR="0002009C" w:rsidRPr="007B7470" w:rsidRDefault="0002009C" w:rsidP="00691488">
            <w:pPr>
              <w:jc w:val="center"/>
            </w:pPr>
            <w:r>
              <w:rPr>
                <w:sz w:val="20"/>
                <w:szCs w:val="20"/>
              </w:rPr>
              <w:t>50 953</w:t>
            </w:r>
          </w:p>
        </w:tc>
        <w:tc>
          <w:tcPr>
            <w:tcW w:w="1878" w:type="dxa"/>
            <w:gridSpan w:val="2"/>
            <w:tcBorders>
              <w:top w:val="nil"/>
              <w:left w:val="nil"/>
              <w:bottom w:val="single" w:sz="4" w:space="0" w:color="auto"/>
              <w:right w:val="single" w:sz="4" w:space="0" w:color="auto"/>
            </w:tcBorders>
          </w:tcPr>
          <w:p w14:paraId="396AA6E4" w14:textId="77777777" w:rsidR="0002009C" w:rsidRPr="007B7470" w:rsidRDefault="0002009C" w:rsidP="00691488">
            <w:pPr>
              <w:jc w:val="center"/>
            </w:pPr>
            <w:r>
              <w:rPr>
                <w:sz w:val="20"/>
                <w:szCs w:val="20"/>
              </w:rPr>
              <w:t>50 953</w:t>
            </w:r>
          </w:p>
        </w:tc>
        <w:tc>
          <w:tcPr>
            <w:tcW w:w="1560" w:type="dxa"/>
            <w:tcBorders>
              <w:top w:val="nil"/>
              <w:left w:val="nil"/>
              <w:bottom w:val="single" w:sz="4" w:space="0" w:color="auto"/>
              <w:right w:val="single" w:sz="4" w:space="0" w:color="auto"/>
            </w:tcBorders>
          </w:tcPr>
          <w:p w14:paraId="4B913F69" w14:textId="77777777" w:rsidR="0002009C" w:rsidRPr="007B7470" w:rsidRDefault="0002009C" w:rsidP="00691488">
            <w:pPr>
              <w:jc w:val="center"/>
            </w:pPr>
            <w:r>
              <w:rPr>
                <w:sz w:val="20"/>
                <w:szCs w:val="20"/>
              </w:rPr>
              <w:t>50 953</w:t>
            </w:r>
          </w:p>
        </w:tc>
        <w:tc>
          <w:tcPr>
            <w:tcW w:w="1842" w:type="dxa"/>
            <w:gridSpan w:val="2"/>
            <w:tcBorders>
              <w:top w:val="nil"/>
              <w:left w:val="nil"/>
              <w:bottom w:val="single" w:sz="4" w:space="0" w:color="auto"/>
              <w:right w:val="single" w:sz="4" w:space="0" w:color="auto"/>
            </w:tcBorders>
            <w:noWrap/>
            <w:vAlign w:val="bottom"/>
          </w:tcPr>
          <w:p w14:paraId="1E3A7D08" w14:textId="77777777" w:rsidR="0002009C" w:rsidRPr="007B7470" w:rsidRDefault="0002009C" w:rsidP="00691488">
            <w:r w:rsidRPr="007B7470">
              <w:t> </w:t>
            </w:r>
          </w:p>
        </w:tc>
      </w:tr>
      <w:tr w:rsidR="0002009C" w:rsidRPr="007B7470" w14:paraId="7E19F3FD" w14:textId="77777777" w:rsidTr="00691488">
        <w:trPr>
          <w:trHeight w:val="255"/>
        </w:trPr>
        <w:tc>
          <w:tcPr>
            <w:tcW w:w="6188" w:type="dxa"/>
            <w:tcBorders>
              <w:top w:val="nil"/>
              <w:left w:val="nil"/>
              <w:bottom w:val="nil"/>
              <w:right w:val="nil"/>
            </w:tcBorders>
            <w:noWrap/>
            <w:vAlign w:val="bottom"/>
          </w:tcPr>
          <w:p w14:paraId="2FEDECD5" w14:textId="77777777" w:rsidR="0002009C" w:rsidRPr="007B7470" w:rsidRDefault="0002009C" w:rsidP="00691488"/>
        </w:tc>
        <w:tc>
          <w:tcPr>
            <w:tcW w:w="1698" w:type="dxa"/>
            <w:tcBorders>
              <w:top w:val="nil"/>
              <w:left w:val="nil"/>
              <w:bottom w:val="nil"/>
              <w:right w:val="nil"/>
            </w:tcBorders>
            <w:noWrap/>
            <w:vAlign w:val="bottom"/>
          </w:tcPr>
          <w:p w14:paraId="55A36378" w14:textId="77777777" w:rsidR="0002009C" w:rsidRPr="007B7470" w:rsidRDefault="0002009C" w:rsidP="00691488"/>
        </w:tc>
        <w:tc>
          <w:tcPr>
            <w:tcW w:w="1788" w:type="dxa"/>
            <w:tcBorders>
              <w:top w:val="nil"/>
              <w:left w:val="nil"/>
              <w:bottom w:val="nil"/>
              <w:right w:val="nil"/>
            </w:tcBorders>
            <w:noWrap/>
            <w:vAlign w:val="bottom"/>
          </w:tcPr>
          <w:p w14:paraId="782BE65B" w14:textId="77777777" w:rsidR="0002009C" w:rsidRPr="007B7470" w:rsidRDefault="0002009C" w:rsidP="00691488"/>
        </w:tc>
        <w:tc>
          <w:tcPr>
            <w:tcW w:w="1878" w:type="dxa"/>
            <w:gridSpan w:val="2"/>
            <w:tcBorders>
              <w:top w:val="nil"/>
              <w:left w:val="nil"/>
              <w:bottom w:val="nil"/>
              <w:right w:val="nil"/>
            </w:tcBorders>
            <w:noWrap/>
            <w:vAlign w:val="bottom"/>
          </w:tcPr>
          <w:p w14:paraId="47312340" w14:textId="77777777" w:rsidR="0002009C" w:rsidRPr="007B7470" w:rsidRDefault="0002009C" w:rsidP="00691488"/>
        </w:tc>
        <w:tc>
          <w:tcPr>
            <w:tcW w:w="1560" w:type="dxa"/>
            <w:tcBorders>
              <w:top w:val="nil"/>
              <w:left w:val="nil"/>
              <w:bottom w:val="nil"/>
              <w:right w:val="nil"/>
            </w:tcBorders>
            <w:noWrap/>
            <w:vAlign w:val="bottom"/>
          </w:tcPr>
          <w:p w14:paraId="43222132" w14:textId="77777777" w:rsidR="0002009C" w:rsidRPr="007B7470" w:rsidRDefault="0002009C" w:rsidP="00691488"/>
        </w:tc>
        <w:tc>
          <w:tcPr>
            <w:tcW w:w="1842" w:type="dxa"/>
            <w:gridSpan w:val="2"/>
            <w:tcBorders>
              <w:top w:val="nil"/>
              <w:left w:val="nil"/>
              <w:bottom w:val="nil"/>
              <w:right w:val="nil"/>
            </w:tcBorders>
            <w:noWrap/>
            <w:vAlign w:val="bottom"/>
          </w:tcPr>
          <w:p w14:paraId="0F6057EE" w14:textId="77777777" w:rsidR="0002009C" w:rsidRPr="007B7470" w:rsidRDefault="0002009C" w:rsidP="00691488"/>
        </w:tc>
      </w:tr>
      <w:tr w:rsidR="0002009C" w:rsidRPr="007B7470" w14:paraId="024A109B" w14:textId="77777777" w:rsidTr="00691488">
        <w:trPr>
          <w:trHeight w:val="255"/>
        </w:trPr>
        <w:tc>
          <w:tcPr>
            <w:tcW w:w="6188" w:type="dxa"/>
            <w:tcBorders>
              <w:top w:val="nil"/>
              <w:left w:val="nil"/>
              <w:bottom w:val="nil"/>
              <w:right w:val="nil"/>
            </w:tcBorders>
          </w:tcPr>
          <w:p w14:paraId="44B22965" w14:textId="77777777" w:rsidR="0002009C" w:rsidRPr="007B7470" w:rsidRDefault="0002009C" w:rsidP="00691488">
            <w:pPr>
              <w:rPr>
                <w:b/>
                <w:bCs/>
              </w:rPr>
            </w:pPr>
            <w:r w:rsidRPr="007B7470">
              <w:rPr>
                <w:b/>
                <w:bCs/>
              </w:rPr>
              <w:t>Poznámka:</w:t>
            </w:r>
          </w:p>
        </w:tc>
        <w:tc>
          <w:tcPr>
            <w:tcW w:w="1698" w:type="dxa"/>
            <w:tcBorders>
              <w:top w:val="nil"/>
              <w:left w:val="nil"/>
              <w:bottom w:val="nil"/>
              <w:right w:val="nil"/>
            </w:tcBorders>
            <w:noWrap/>
            <w:vAlign w:val="bottom"/>
          </w:tcPr>
          <w:p w14:paraId="01EAE488" w14:textId="77777777" w:rsidR="0002009C" w:rsidRPr="007B7470" w:rsidRDefault="0002009C" w:rsidP="00691488"/>
        </w:tc>
        <w:tc>
          <w:tcPr>
            <w:tcW w:w="1788" w:type="dxa"/>
            <w:tcBorders>
              <w:top w:val="nil"/>
              <w:left w:val="nil"/>
              <w:bottom w:val="nil"/>
              <w:right w:val="nil"/>
            </w:tcBorders>
            <w:noWrap/>
            <w:vAlign w:val="bottom"/>
          </w:tcPr>
          <w:p w14:paraId="2B4DEAE8" w14:textId="77777777" w:rsidR="0002009C" w:rsidRPr="007B7470" w:rsidRDefault="0002009C" w:rsidP="00691488"/>
        </w:tc>
        <w:tc>
          <w:tcPr>
            <w:tcW w:w="1878" w:type="dxa"/>
            <w:gridSpan w:val="2"/>
            <w:tcBorders>
              <w:top w:val="nil"/>
              <w:left w:val="nil"/>
              <w:bottom w:val="nil"/>
              <w:right w:val="nil"/>
            </w:tcBorders>
            <w:noWrap/>
            <w:vAlign w:val="bottom"/>
          </w:tcPr>
          <w:p w14:paraId="67399448" w14:textId="77777777" w:rsidR="0002009C" w:rsidRPr="007B7470" w:rsidRDefault="0002009C" w:rsidP="00691488"/>
        </w:tc>
        <w:tc>
          <w:tcPr>
            <w:tcW w:w="1560" w:type="dxa"/>
            <w:tcBorders>
              <w:top w:val="nil"/>
              <w:left w:val="nil"/>
              <w:bottom w:val="nil"/>
              <w:right w:val="nil"/>
            </w:tcBorders>
            <w:noWrap/>
            <w:vAlign w:val="bottom"/>
          </w:tcPr>
          <w:p w14:paraId="26FA825F" w14:textId="77777777" w:rsidR="0002009C" w:rsidRPr="007B7470" w:rsidRDefault="0002009C" w:rsidP="00691488"/>
        </w:tc>
        <w:tc>
          <w:tcPr>
            <w:tcW w:w="1842" w:type="dxa"/>
            <w:gridSpan w:val="2"/>
            <w:tcBorders>
              <w:top w:val="nil"/>
              <w:left w:val="nil"/>
              <w:bottom w:val="nil"/>
              <w:right w:val="nil"/>
            </w:tcBorders>
            <w:noWrap/>
            <w:vAlign w:val="bottom"/>
          </w:tcPr>
          <w:p w14:paraId="736845C8" w14:textId="77777777" w:rsidR="0002009C" w:rsidRPr="007B7470" w:rsidRDefault="0002009C" w:rsidP="00691488"/>
        </w:tc>
      </w:tr>
      <w:tr w:rsidR="0002009C" w:rsidRPr="007B7470" w14:paraId="6D8B3EE2" w14:textId="77777777" w:rsidTr="00691488">
        <w:trPr>
          <w:trHeight w:val="255"/>
        </w:trPr>
        <w:tc>
          <w:tcPr>
            <w:tcW w:w="13112" w:type="dxa"/>
            <w:gridSpan w:val="6"/>
            <w:tcBorders>
              <w:top w:val="nil"/>
              <w:left w:val="nil"/>
              <w:bottom w:val="nil"/>
              <w:right w:val="nil"/>
            </w:tcBorders>
            <w:noWrap/>
          </w:tcPr>
          <w:p w14:paraId="6E6BC307" w14:textId="77777777" w:rsidR="0002009C" w:rsidRPr="007B7470" w:rsidRDefault="0002009C" w:rsidP="00691488">
            <w:pPr>
              <w:tabs>
                <w:tab w:val="num" w:pos="1080"/>
              </w:tabs>
              <w:jc w:val="both"/>
              <w:rPr>
                <w:bCs/>
                <w:szCs w:val="20"/>
              </w:rPr>
            </w:pPr>
            <w:r w:rsidRPr="007B7470">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3725D0A4" w14:textId="77777777" w:rsidR="0002009C" w:rsidRPr="007B7470" w:rsidRDefault="0002009C" w:rsidP="00691488">
            <w:r w:rsidRPr="007B7470">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0C2001D" w14:textId="77777777" w:rsidR="0002009C" w:rsidRPr="007B7470" w:rsidRDefault="0002009C" w:rsidP="00691488"/>
        </w:tc>
      </w:tr>
      <w:tr w:rsidR="0002009C" w:rsidRPr="007B7470" w14:paraId="5B7A2476" w14:textId="77777777" w:rsidTr="00691488">
        <w:trPr>
          <w:trHeight w:val="255"/>
        </w:trPr>
        <w:tc>
          <w:tcPr>
            <w:tcW w:w="10394" w:type="dxa"/>
            <w:gridSpan w:val="4"/>
            <w:tcBorders>
              <w:top w:val="nil"/>
              <w:left w:val="nil"/>
              <w:bottom w:val="nil"/>
              <w:right w:val="nil"/>
            </w:tcBorders>
            <w:noWrap/>
            <w:vAlign w:val="bottom"/>
          </w:tcPr>
          <w:p w14:paraId="11F868F4" w14:textId="77777777" w:rsidR="0002009C" w:rsidRPr="007B7470" w:rsidRDefault="0002009C" w:rsidP="00691488">
            <w:r w:rsidRPr="007B7470">
              <w:t>Kategórie 610 a 620 sú z tejto prílohy prenášané do príslušných kategórií prílohy „výdavky“.</w:t>
            </w:r>
          </w:p>
        </w:tc>
        <w:tc>
          <w:tcPr>
            <w:tcW w:w="1158" w:type="dxa"/>
            <w:tcBorders>
              <w:top w:val="nil"/>
              <w:left w:val="nil"/>
              <w:bottom w:val="nil"/>
              <w:right w:val="nil"/>
            </w:tcBorders>
            <w:noWrap/>
            <w:vAlign w:val="bottom"/>
          </w:tcPr>
          <w:p w14:paraId="01DF0E12" w14:textId="77777777" w:rsidR="0002009C" w:rsidRPr="007B7470" w:rsidRDefault="0002009C" w:rsidP="00691488"/>
        </w:tc>
        <w:tc>
          <w:tcPr>
            <w:tcW w:w="2892" w:type="dxa"/>
            <w:gridSpan w:val="2"/>
            <w:tcBorders>
              <w:top w:val="nil"/>
              <w:left w:val="nil"/>
              <w:bottom w:val="nil"/>
              <w:right w:val="nil"/>
            </w:tcBorders>
            <w:noWrap/>
            <w:vAlign w:val="bottom"/>
          </w:tcPr>
          <w:p w14:paraId="652B6935" w14:textId="77777777" w:rsidR="0002009C" w:rsidRPr="007B7470" w:rsidRDefault="0002009C" w:rsidP="00691488"/>
        </w:tc>
        <w:tc>
          <w:tcPr>
            <w:tcW w:w="510" w:type="dxa"/>
            <w:tcBorders>
              <w:top w:val="nil"/>
              <w:left w:val="nil"/>
              <w:bottom w:val="nil"/>
              <w:right w:val="nil"/>
            </w:tcBorders>
            <w:noWrap/>
            <w:vAlign w:val="bottom"/>
          </w:tcPr>
          <w:p w14:paraId="4D6FF796" w14:textId="77777777" w:rsidR="0002009C" w:rsidRPr="007B7470" w:rsidRDefault="0002009C" w:rsidP="00691488"/>
        </w:tc>
      </w:tr>
    </w:tbl>
    <w:p w14:paraId="77D59D14" w14:textId="77777777" w:rsidR="0002009C" w:rsidRPr="007B7470" w:rsidRDefault="0002009C" w:rsidP="0002009C">
      <w:pPr>
        <w:rPr>
          <w:b/>
          <w:bCs/>
        </w:rPr>
      </w:pPr>
    </w:p>
    <w:p w14:paraId="58F7FCC7" w14:textId="77777777" w:rsidR="0002009C" w:rsidRPr="007B7470" w:rsidRDefault="0002009C" w:rsidP="0002009C">
      <w:pPr>
        <w:rPr>
          <w:b/>
          <w:bCs/>
        </w:rPr>
      </w:pPr>
    </w:p>
    <w:p w14:paraId="3CA94984" w14:textId="77777777" w:rsidR="0002009C" w:rsidRPr="007B7470" w:rsidRDefault="0002009C" w:rsidP="0002009C">
      <w:pPr>
        <w:rPr>
          <w:b/>
          <w:bCs/>
        </w:rPr>
      </w:pPr>
    </w:p>
    <w:p w14:paraId="45762405" w14:textId="77777777" w:rsidR="0002009C" w:rsidRPr="007B7470" w:rsidRDefault="0002009C" w:rsidP="0002009C">
      <w:pPr>
        <w:rPr>
          <w:b/>
          <w:bCs/>
        </w:rPr>
      </w:pPr>
    </w:p>
    <w:p w14:paraId="6050B034" w14:textId="77777777" w:rsidR="0002009C" w:rsidRPr="007B7470" w:rsidRDefault="0002009C" w:rsidP="0002009C">
      <w:pPr>
        <w:rPr>
          <w:b/>
          <w:bCs/>
        </w:rPr>
      </w:pPr>
    </w:p>
    <w:p w14:paraId="1284934F" w14:textId="77777777" w:rsidR="0002009C" w:rsidRPr="007B7470" w:rsidRDefault="0002009C" w:rsidP="0002009C">
      <w:pPr>
        <w:rPr>
          <w:b/>
          <w:bCs/>
        </w:rPr>
      </w:pPr>
    </w:p>
    <w:p w14:paraId="0313FE11" w14:textId="77777777" w:rsidR="0002009C" w:rsidRPr="007B7470" w:rsidRDefault="0002009C" w:rsidP="0002009C">
      <w:pPr>
        <w:rPr>
          <w:b/>
          <w:bCs/>
        </w:rPr>
      </w:pPr>
    </w:p>
    <w:p w14:paraId="310686C7" w14:textId="77777777" w:rsidR="0002009C" w:rsidRPr="007B7470" w:rsidRDefault="0002009C" w:rsidP="0002009C">
      <w:pPr>
        <w:rPr>
          <w:b/>
          <w:bCs/>
        </w:rPr>
      </w:pPr>
    </w:p>
    <w:p w14:paraId="626D4767" w14:textId="77777777" w:rsidR="0002009C" w:rsidRPr="007B7470" w:rsidRDefault="0002009C" w:rsidP="0002009C">
      <w:pPr>
        <w:rPr>
          <w:b/>
          <w:bCs/>
        </w:rPr>
      </w:pPr>
    </w:p>
    <w:p w14:paraId="1559135C" w14:textId="77777777" w:rsidR="0002009C" w:rsidRPr="007B7470" w:rsidRDefault="0002009C" w:rsidP="0002009C">
      <w:pPr>
        <w:rPr>
          <w:b/>
          <w:bCs/>
        </w:rPr>
      </w:pPr>
    </w:p>
    <w:p w14:paraId="15487B34" w14:textId="77777777" w:rsidR="0002009C" w:rsidRPr="007B7470" w:rsidRDefault="0002009C" w:rsidP="0002009C">
      <w:pPr>
        <w:rPr>
          <w:b/>
          <w:bCs/>
        </w:rPr>
      </w:pPr>
    </w:p>
    <w:p w14:paraId="18AB3802" w14:textId="77777777" w:rsidR="0002009C" w:rsidRPr="007B7470" w:rsidRDefault="0002009C" w:rsidP="0002009C">
      <w:pPr>
        <w:rPr>
          <w:b/>
          <w:bCs/>
        </w:rPr>
      </w:pPr>
      <w:r w:rsidRPr="007B7470">
        <w:rPr>
          <w:b/>
          <w:bCs/>
        </w:rPr>
        <w:t xml:space="preserve">                                                                 </w:t>
      </w:r>
    </w:p>
    <w:p w14:paraId="7B906E74" w14:textId="77777777" w:rsidR="0002009C" w:rsidRPr="007B7470" w:rsidRDefault="0002009C" w:rsidP="0002009C">
      <w:pPr>
        <w:jc w:val="both"/>
        <w:rPr>
          <w:b/>
        </w:rPr>
      </w:pPr>
      <w:r w:rsidRPr="007B7470">
        <w:rPr>
          <w:b/>
        </w:rPr>
        <w:t xml:space="preserve">2.2.5. Výpočet vplyvov na dlhodobú udržateľnosť verejných financií </w:t>
      </w:r>
    </w:p>
    <w:p w14:paraId="6EEA4E26" w14:textId="77777777" w:rsidR="0002009C" w:rsidRPr="007B7470" w:rsidRDefault="0002009C" w:rsidP="0002009C">
      <w:pPr>
        <w:jc w:val="both"/>
      </w:pPr>
    </w:p>
    <w:p w14:paraId="2DC50B4E" w14:textId="77777777" w:rsidR="0002009C" w:rsidRPr="007B7470" w:rsidRDefault="0002009C" w:rsidP="0002009C">
      <w:pPr>
        <w:ind w:firstLine="708"/>
        <w:jc w:val="both"/>
      </w:pPr>
      <w:r w:rsidRPr="007B7470">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7B4F80C8" w14:textId="77777777" w:rsidR="0002009C" w:rsidRPr="007B7470" w:rsidRDefault="0002009C" w:rsidP="0002009C">
      <w:pPr>
        <w:jc w:val="both"/>
      </w:pPr>
    </w:p>
    <w:p w14:paraId="340C6381" w14:textId="77777777" w:rsidR="0002009C" w:rsidRPr="007B7470" w:rsidRDefault="0002009C" w:rsidP="0002009C">
      <w:pPr>
        <w:jc w:val="both"/>
      </w:pPr>
      <w:r w:rsidRPr="007B7470">
        <w:t xml:space="preserve">                                                                                                                                </w:t>
      </w:r>
      <w:r w:rsidRPr="007B7470">
        <w:tab/>
      </w:r>
      <w:r w:rsidRPr="007B7470">
        <w:tab/>
      </w:r>
      <w:r w:rsidRPr="007B7470">
        <w:tab/>
      </w:r>
      <w:r w:rsidRPr="007B7470">
        <w:tab/>
      </w:r>
      <w:r w:rsidRPr="007B7470">
        <w:tab/>
      </w:r>
      <w:r w:rsidRPr="007B7470">
        <w:tab/>
      </w:r>
      <w:r w:rsidRPr="007B7470">
        <w:tab/>
      </w:r>
      <w:r w:rsidRPr="007B7470">
        <w:tab/>
      </w:r>
    </w:p>
    <w:p w14:paraId="5A52269A" w14:textId="77777777" w:rsidR="0002009C" w:rsidRPr="007B7470" w:rsidRDefault="0002009C" w:rsidP="0002009C">
      <w:pPr>
        <w:jc w:val="both"/>
        <w:rPr>
          <w:sz w:val="20"/>
          <w:szCs w:val="20"/>
        </w:rPr>
      </w:pPr>
      <w:r w:rsidRPr="007B7470">
        <w:rPr>
          <w:sz w:val="20"/>
          <w:szCs w:val="20"/>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02009C" w:rsidRPr="007B7470" w14:paraId="2A9A9B15" w14:textId="77777777" w:rsidTr="00691488">
        <w:trPr>
          <w:trHeight w:val="284"/>
        </w:trPr>
        <w:tc>
          <w:tcPr>
            <w:tcW w:w="2943" w:type="dxa"/>
            <w:vMerge w:val="restart"/>
            <w:shd w:val="clear" w:color="auto" w:fill="BFBFBF" w:themeFill="background1" w:themeFillShade="BF"/>
            <w:vAlign w:val="center"/>
          </w:tcPr>
          <w:p w14:paraId="1C9FBA83" w14:textId="77777777" w:rsidR="0002009C" w:rsidRPr="007B7470" w:rsidRDefault="0002009C" w:rsidP="00691488">
            <w:pPr>
              <w:widowControl w:val="0"/>
              <w:overflowPunct w:val="0"/>
              <w:autoSpaceDE w:val="0"/>
              <w:autoSpaceDN w:val="0"/>
              <w:adjustRightInd w:val="0"/>
              <w:jc w:val="center"/>
              <w:textAlignment w:val="baseline"/>
              <w:rPr>
                <w:b/>
              </w:rPr>
            </w:pPr>
            <w:r w:rsidRPr="007B7470">
              <w:rPr>
                <w:b/>
              </w:rPr>
              <w:t>Dlhodobá udržateľnosť</w:t>
            </w:r>
          </w:p>
        </w:tc>
        <w:tc>
          <w:tcPr>
            <w:tcW w:w="7967" w:type="dxa"/>
            <w:gridSpan w:val="5"/>
            <w:shd w:val="clear" w:color="auto" w:fill="BFBFBF" w:themeFill="background1" w:themeFillShade="BF"/>
          </w:tcPr>
          <w:p w14:paraId="36C301E4" w14:textId="77777777" w:rsidR="0002009C" w:rsidRPr="007B7470" w:rsidRDefault="0002009C" w:rsidP="00691488">
            <w:pPr>
              <w:widowControl w:val="0"/>
              <w:overflowPunct w:val="0"/>
              <w:autoSpaceDE w:val="0"/>
              <w:autoSpaceDN w:val="0"/>
              <w:adjustRightInd w:val="0"/>
              <w:jc w:val="center"/>
              <w:textAlignment w:val="baseline"/>
              <w:rPr>
                <w:b/>
              </w:rPr>
            </w:pPr>
            <w:r w:rsidRPr="007B7470">
              <w:rPr>
                <w:b/>
              </w:rPr>
              <w:t>Vplyv na verejné financie</w:t>
            </w:r>
          </w:p>
        </w:tc>
        <w:tc>
          <w:tcPr>
            <w:tcW w:w="3119" w:type="dxa"/>
            <w:vMerge w:val="restart"/>
            <w:shd w:val="clear" w:color="auto" w:fill="BFBFBF" w:themeFill="background1" w:themeFillShade="BF"/>
            <w:vAlign w:val="center"/>
          </w:tcPr>
          <w:p w14:paraId="722C5A8C" w14:textId="77777777" w:rsidR="0002009C" w:rsidRPr="007B7470" w:rsidRDefault="0002009C" w:rsidP="00691488">
            <w:pPr>
              <w:widowControl w:val="0"/>
              <w:overflowPunct w:val="0"/>
              <w:autoSpaceDE w:val="0"/>
              <w:autoSpaceDN w:val="0"/>
              <w:adjustRightInd w:val="0"/>
              <w:jc w:val="center"/>
              <w:textAlignment w:val="baseline"/>
              <w:rPr>
                <w:b/>
              </w:rPr>
            </w:pPr>
            <w:r w:rsidRPr="007B7470">
              <w:rPr>
                <w:b/>
              </w:rPr>
              <w:t>Poznámka</w:t>
            </w:r>
          </w:p>
        </w:tc>
      </w:tr>
      <w:tr w:rsidR="0002009C" w:rsidRPr="007B7470" w14:paraId="49DF58EE" w14:textId="77777777" w:rsidTr="00691488">
        <w:trPr>
          <w:trHeight w:val="284"/>
        </w:trPr>
        <w:tc>
          <w:tcPr>
            <w:tcW w:w="2943" w:type="dxa"/>
            <w:vMerge/>
            <w:shd w:val="clear" w:color="auto" w:fill="BFBFBF" w:themeFill="background1" w:themeFillShade="BF"/>
          </w:tcPr>
          <w:p w14:paraId="083C2F9A" w14:textId="77777777" w:rsidR="0002009C" w:rsidRPr="007B7470" w:rsidRDefault="0002009C" w:rsidP="00691488">
            <w:pPr>
              <w:widowControl w:val="0"/>
              <w:overflowPunct w:val="0"/>
              <w:autoSpaceDE w:val="0"/>
              <w:autoSpaceDN w:val="0"/>
              <w:adjustRightInd w:val="0"/>
              <w:jc w:val="both"/>
              <w:textAlignment w:val="baseline"/>
            </w:pPr>
          </w:p>
        </w:tc>
        <w:tc>
          <w:tcPr>
            <w:tcW w:w="1447" w:type="dxa"/>
            <w:shd w:val="clear" w:color="auto" w:fill="BFBFBF" w:themeFill="background1" w:themeFillShade="BF"/>
          </w:tcPr>
          <w:p w14:paraId="07FAD88D" w14:textId="77777777" w:rsidR="0002009C" w:rsidRPr="007B7470" w:rsidRDefault="0002009C" w:rsidP="00691488">
            <w:pPr>
              <w:widowControl w:val="0"/>
              <w:overflowPunct w:val="0"/>
              <w:autoSpaceDE w:val="0"/>
              <w:autoSpaceDN w:val="0"/>
              <w:adjustRightInd w:val="0"/>
              <w:jc w:val="center"/>
              <w:textAlignment w:val="baseline"/>
            </w:pPr>
            <w:r w:rsidRPr="007B7470">
              <w:t>d</w:t>
            </w:r>
          </w:p>
        </w:tc>
        <w:tc>
          <w:tcPr>
            <w:tcW w:w="1559" w:type="dxa"/>
            <w:shd w:val="clear" w:color="auto" w:fill="BFBFBF" w:themeFill="background1" w:themeFillShade="BF"/>
          </w:tcPr>
          <w:p w14:paraId="3D525624" w14:textId="77777777" w:rsidR="0002009C" w:rsidRPr="007B7470" w:rsidRDefault="0002009C" w:rsidP="00691488">
            <w:pPr>
              <w:widowControl w:val="0"/>
              <w:overflowPunct w:val="0"/>
              <w:autoSpaceDE w:val="0"/>
              <w:autoSpaceDN w:val="0"/>
              <w:adjustRightInd w:val="0"/>
              <w:jc w:val="center"/>
              <w:textAlignment w:val="baseline"/>
            </w:pPr>
            <w:r w:rsidRPr="007B7470">
              <w:t>d + 10</w:t>
            </w:r>
          </w:p>
        </w:tc>
        <w:tc>
          <w:tcPr>
            <w:tcW w:w="1559" w:type="dxa"/>
            <w:shd w:val="clear" w:color="auto" w:fill="BFBFBF" w:themeFill="background1" w:themeFillShade="BF"/>
          </w:tcPr>
          <w:p w14:paraId="1ABF7068" w14:textId="77777777" w:rsidR="0002009C" w:rsidRPr="007B7470" w:rsidRDefault="0002009C" w:rsidP="00691488">
            <w:pPr>
              <w:widowControl w:val="0"/>
              <w:overflowPunct w:val="0"/>
              <w:autoSpaceDE w:val="0"/>
              <w:autoSpaceDN w:val="0"/>
              <w:adjustRightInd w:val="0"/>
              <w:jc w:val="center"/>
              <w:textAlignment w:val="baseline"/>
            </w:pPr>
            <w:r w:rsidRPr="007B7470">
              <w:t>d + 20</w:t>
            </w:r>
          </w:p>
        </w:tc>
        <w:tc>
          <w:tcPr>
            <w:tcW w:w="1418" w:type="dxa"/>
            <w:shd w:val="clear" w:color="auto" w:fill="BFBFBF" w:themeFill="background1" w:themeFillShade="BF"/>
          </w:tcPr>
          <w:p w14:paraId="3D480AA4" w14:textId="77777777" w:rsidR="0002009C" w:rsidRPr="007B7470" w:rsidRDefault="0002009C" w:rsidP="00691488">
            <w:pPr>
              <w:widowControl w:val="0"/>
              <w:overflowPunct w:val="0"/>
              <w:autoSpaceDE w:val="0"/>
              <w:autoSpaceDN w:val="0"/>
              <w:adjustRightInd w:val="0"/>
              <w:jc w:val="center"/>
              <w:textAlignment w:val="baseline"/>
            </w:pPr>
            <w:r w:rsidRPr="007B7470">
              <w:t>d + 30</w:t>
            </w:r>
          </w:p>
        </w:tc>
        <w:tc>
          <w:tcPr>
            <w:tcW w:w="1984" w:type="dxa"/>
            <w:shd w:val="clear" w:color="auto" w:fill="BFBFBF" w:themeFill="background1" w:themeFillShade="BF"/>
          </w:tcPr>
          <w:p w14:paraId="0FCD0CA6" w14:textId="77777777" w:rsidR="0002009C" w:rsidRPr="007B7470" w:rsidRDefault="0002009C" w:rsidP="00691488">
            <w:pPr>
              <w:widowControl w:val="0"/>
              <w:overflowPunct w:val="0"/>
              <w:autoSpaceDE w:val="0"/>
              <w:autoSpaceDN w:val="0"/>
              <w:adjustRightInd w:val="0"/>
              <w:jc w:val="center"/>
              <w:textAlignment w:val="baseline"/>
            </w:pPr>
            <w:r w:rsidRPr="007B7470">
              <w:t>d + 40</w:t>
            </w:r>
          </w:p>
        </w:tc>
        <w:tc>
          <w:tcPr>
            <w:tcW w:w="3119" w:type="dxa"/>
            <w:vMerge/>
            <w:shd w:val="clear" w:color="auto" w:fill="BFBFBF" w:themeFill="background1" w:themeFillShade="BF"/>
          </w:tcPr>
          <w:p w14:paraId="486AF254" w14:textId="77777777" w:rsidR="0002009C" w:rsidRPr="007B7470" w:rsidRDefault="0002009C" w:rsidP="00691488">
            <w:pPr>
              <w:widowControl w:val="0"/>
              <w:overflowPunct w:val="0"/>
              <w:autoSpaceDE w:val="0"/>
              <w:autoSpaceDN w:val="0"/>
              <w:adjustRightInd w:val="0"/>
              <w:jc w:val="both"/>
              <w:textAlignment w:val="baseline"/>
            </w:pPr>
          </w:p>
        </w:tc>
      </w:tr>
      <w:tr w:rsidR="0002009C" w:rsidRPr="007B7470" w14:paraId="7783113C" w14:textId="77777777" w:rsidTr="00691488">
        <w:trPr>
          <w:trHeight w:val="284"/>
        </w:trPr>
        <w:tc>
          <w:tcPr>
            <w:tcW w:w="2943" w:type="dxa"/>
            <w:shd w:val="clear" w:color="auto" w:fill="auto"/>
            <w:vAlign w:val="bottom"/>
          </w:tcPr>
          <w:p w14:paraId="18638931" w14:textId="77777777" w:rsidR="0002009C" w:rsidRPr="007B7470" w:rsidRDefault="0002009C" w:rsidP="00691488">
            <w:pPr>
              <w:widowControl w:val="0"/>
              <w:overflowPunct w:val="0"/>
              <w:autoSpaceDE w:val="0"/>
              <w:autoSpaceDN w:val="0"/>
              <w:adjustRightInd w:val="0"/>
              <w:textAlignment w:val="baseline"/>
            </w:pPr>
            <w:r w:rsidRPr="007B7470">
              <w:t>Vplyv na výdavky v p. b. HDP</w:t>
            </w:r>
          </w:p>
        </w:tc>
        <w:tc>
          <w:tcPr>
            <w:tcW w:w="1447" w:type="dxa"/>
            <w:shd w:val="clear" w:color="auto" w:fill="auto"/>
          </w:tcPr>
          <w:p w14:paraId="3D92D167"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44782386"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4FF7B3FB" w14:textId="77777777"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14:paraId="6CC07807" w14:textId="77777777"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14:paraId="2EC98833" w14:textId="77777777"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14:paraId="047AD67C" w14:textId="77777777" w:rsidR="0002009C" w:rsidRPr="007B7470" w:rsidRDefault="0002009C" w:rsidP="00691488">
            <w:pPr>
              <w:widowControl w:val="0"/>
              <w:overflowPunct w:val="0"/>
              <w:autoSpaceDE w:val="0"/>
              <w:autoSpaceDN w:val="0"/>
              <w:adjustRightInd w:val="0"/>
              <w:jc w:val="both"/>
              <w:textAlignment w:val="baseline"/>
            </w:pPr>
          </w:p>
        </w:tc>
      </w:tr>
      <w:tr w:rsidR="0002009C" w:rsidRPr="007B7470" w14:paraId="09892639" w14:textId="77777777" w:rsidTr="00691488">
        <w:trPr>
          <w:trHeight w:val="284"/>
        </w:trPr>
        <w:tc>
          <w:tcPr>
            <w:tcW w:w="2943" w:type="dxa"/>
            <w:shd w:val="clear" w:color="auto" w:fill="auto"/>
          </w:tcPr>
          <w:p w14:paraId="7A3921DB" w14:textId="77777777" w:rsidR="0002009C" w:rsidRPr="007B7470" w:rsidRDefault="0002009C" w:rsidP="00691488">
            <w:pPr>
              <w:widowControl w:val="0"/>
              <w:overflowPunct w:val="0"/>
              <w:autoSpaceDE w:val="0"/>
              <w:autoSpaceDN w:val="0"/>
              <w:adjustRightInd w:val="0"/>
              <w:textAlignment w:val="baseline"/>
            </w:pPr>
            <w:r w:rsidRPr="007B7470">
              <w:t>Vplyv na príjmy v p. b. HDP</w:t>
            </w:r>
          </w:p>
        </w:tc>
        <w:tc>
          <w:tcPr>
            <w:tcW w:w="1447" w:type="dxa"/>
            <w:shd w:val="clear" w:color="auto" w:fill="auto"/>
          </w:tcPr>
          <w:p w14:paraId="7CD4C085"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08EAB92A"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2FCE23B3" w14:textId="77777777"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14:paraId="123C60A6" w14:textId="77777777"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14:paraId="315472E2" w14:textId="77777777"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14:paraId="0FC812E2" w14:textId="77777777" w:rsidR="0002009C" w:rsidRPr="007B7470" w:rsidRDefault="0002009C" w:rsidP="00691488">
            <w:pPr>
              <w:widowControl w:val="0"/>
              <w:overflowPunct w:val="0"/>
              <w:autoSpaceDE w:val="0"/>
              <w:autoSpaceDN w:val="0"/>
              <w:adjustRightInd w:val="0"/>
              <w:jc w:val="both"/>
              <w:textAlignment w:val="baseline"/>
            </w:pPr>
          </w:p>
        </w:tc>
      </w:tr>
      <w:tr w:rsidR="0002009C" w:rsidRPr="007B7470" w14:paraId="6AEBB6B3" w14:textId="77777777" w:rsidTr="00691488">
        <w:trPr>
          <w:trHeight w:val="284"/>
        </w:trPr>
        <w:tc>
          <w:tcPr>
            <w:tcW w:w="2943" w:type="dxa"/>
            <w:shd w:val="clear" w:color="auto" w:fill="auto"/>
          </w:tcPr>
          <w:p w14:paraId="6D8BFC12" w14:textId="77777777" w:rsidR="0002009C" w:rsidRPr="007B7470" w:rsidRDefault="0002009C" w:rsidP="00691488">
            <w:pPr>
              <w:widowControl w:val="0"/>
              <w:overflowPunct w:val="0"/>
              <w:autoSpaceDE w:val="0"/>
              <w:autoSpaceDN w:val="0"/>
              <w:adjustRightInd w:val="0"/>
              <w:textAlignment w:val="baseline"/>
            </w:pPr>
            <w:r w:rsidRPr="007B7470">
              <w:t>Vplyv na bilanciu  v p. b. HDP</w:t>
            </w:r>
          </w:p>
        </w:tc>
        <w:tc>
          <w:tcPr>
            <w:tcW w:w="1447" w:type="dxa"/>
            <w:shd w:val="clear" w:color="auto" w:fill="auto"/>
          </w:tcPr>
          <w:p w14:paraId="2E52348D"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22B6E25C"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5D16B4CB" w14:textId="77777777"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14:paraId="4B22B3A0" w14:textId="77777777"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14:paraId="0D51DFD6" w14:textId="77777777"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14:paraId="1904DF00" w14:textId="77777777" w:rsidR="0002009C" w:rsidRPr="007B7470" w:rsidRDefault="0002009C" w:rsidP="00691488">
            <w:pPr>
              <w:widowControl w:val="0"/>
              <w:overflowPunct w:val="0"/>
              <w:autoSpaceDE w:val="0"/>
              <w:autoSpaceDN w:val="0"/>
              <w:adjustRightInd w:val="0"/>
              <w:jc w:val="both"/>
              <w:textAlignment w:val="baseline"/>
            </w:pPr>
          </w:p>
        </w:tc>
      </w:tr>
    </w:tbl>
    <w:p w14:paraId="6FCCD79A" w14:textId="77777777" w:rsidR="0002009C" w:rsidRPr="007B7470" w:rsidRDefault="0002009C" w:rsidP="0002009C">
      <w:pPr>
        <w:jc w:val="both"/>
      </w:pPr>
    </w:p>
    <w:p w14:paraId="20782269" w14:textId="77777777" w:rsidR="0002009C" w:rsidRPr="007B7470" w:rsidRDefault="0002009C" w:rsidP="0002009C">
      <w:pPr>
        <w:jc w:val="both"/>
        <w:rPr>
          <w:b/>
        </w:rPr>
      </w:pPr>
      <w:r w:rsidRPr="007B7470">
        <w:rPr>
          <w:b/>
        </w:rPr>
        <w:t xml:space="preserve">Poznámka: </w:t>
      </w:r>
    </w:p>
    <w:p w14:paraId="3BCCEC8A" w14:textId="77777777" w:rsidR="0002009C" w:rsidRPr="007B7470" w:rsidRDefault="0002009C" w:rsidP="0002009C">
      <w:pPr>
        <w:jc w:val="both"/>
      </w:pPr>
      <w:r w:rsidRPr="007B7470">
        <w:t xml:space="preserve">Písmeno „d“ označuje prvý rok nasledujúcej dekády. </w:t>
      </w:r>
    </w:p>
    <w:p w14:paraId="3F9B2E2B" w14:textId="77777777" w:rsidR="0002009C" w:rsidRPr="007B7470" w:rsidRDefault="0002009C" w:rsidP="0002009C">
      <w:pPr>
        <w:jc w:val="both"/>
        <w:rPr>
          <w:b/>
          <w:bCs/>
        </w:rPr>
        <w:sectPr w:rsidR="0002009C" w:rsidRPr="007B7470">
          <w:pgSz w:w="16838" w:h="11906" w:orient="landscape"/>
          <w:pgMar w:top="1418" w:right="1418" w:bottom="1418" w:left="1418" w:header="709" w:footer="709" w:gutter="0"/>
          <w:cols w:space="708"/>
          <w:docGrid w:linePitch="360"/>
        </w:sectPr>
      </w:pPr>
      <w:r w:rsidRPr="007B7470">
        <w:t xml:space="preserve">Tabuľka sa vypĺňa pre každé opatrenie samostatne. V prípade zavádzania viacerých opatrení sa vyplní aj tabuľka obsahujúca aj kumulatívny efekt zavedenia všetkých opatrení súčasne.“ </w:t>
      </w:r>
    </w:p>
    <w:p w14:paraId="3F46FEC3" w14:textId="77777777" w:rsidR="00D02955" w:rsidRPr="00895898" w:rsidRDefault="00D02955" w:rsidP="00D02955">
      <w:pPr>
        <w:jc w:val="center"/>
        <w:rPr>
          <w:rFonts w:eastAsia="Calibri"/>
          <w:b/>
          <w:sz w:val="28"/>
          <w:szCs w:val="28"/>
        </w:rPr>
      </w:pPr>
      <w:r w:rsidRPr="00895898">
        <w:rPr>
          <w:rFonts w:eastAsia="Calibri"/>
          <w:b/>
          <w:sz w:val="28"/>
          <w:szCs w:val="28"/>
        </w:rPr>
        <w:t>Analýza vplyvov na podnikateľské prostredie</w:t>
      </w:r>
    </w:p>
    <w:p w14:paraId="21A86232" w14:textId="77777777" w:rsidR="00D02955" w:rsidRPr="00895898" w:rsidRDefault="00D02955" w:rsidP="00D02955">
      <w:pPr>
        <w:jc w:val="both"/>
        <w:rPr>
          <w:rFonts w:eastAsia="Calibri"/>
          <w:b/>
        </w:rPr>
      </w:pPr>
    </w:p>
    <w:p w14:paraId="53CBEC75" w14:textId="77777777" w:rsidR="00D02955" w:rsidRDefault="00D02955" w:rsidP="00D02955">
      <w:pPr>
        <w:jc w:val="both"/>
        <w:rPr>
          <w:rFonts w:eastAsia="Calibri"/>
          <w:b/>
        </w:rPr>
      </w:pPr>
      <w:r w:rsidRPr="001F1B43">
        <w:rPr>
          <w:rFonts w:eastAsia="Calibri"/>
          <w:b/>
        </w:rPr>
        <w:t>Názov materiálu:</w:t>
      </w:r>
    </w:p>
    <w:p w14:paraId="513B2B9B" w14:textId="77777777" w:rsidR="00D02955" w:rsidRPr="001F1B43" w:rsidRDefault="00705D48" w:rsidP="00D02955">
      <w:pPr>
        <w:jc w:val="both"/>
        <w:rPr>
          <w:rFonts w:eastAsia="Calibri"/>
          <w:b/>
        </w:rPr>
      </w:pPr>
      <w:r>
        <w:rPr>
          <w:b/>
        </w:rPr>
        <w:t>Vládny n</w:t>
      </w:r>
      <w:r w:rsidR="00D02955" w:rsidRPr="003831B8">
        <w:rPr>
          <w:b/>
        </w:rPr>
        <w:t>ávrh zákona o dani zo sladených nealkoholických nápojov a o zmene a doplnení niektorých zákonov</w:t>
      </w:r>
      <w:r w:rsidR="00D02955">
        <w:rPr>
          <w:b/>
        </w:rPr>
        <w:t>.</w:t>
      </w:r>
    </w:p>
    <w:p w14:paraId="6604B0BF" w14:textId="77777777" w:rsidR="00D02955" w:rsidRPr="001F1B43" w:rsidRDefault="00D02955" w:rsidP="00D02955">
      <w:pPr>
        <w:jc w:val="both"/>
        <w:rPr>
          <w:rFonts w:eastAsia="Calibri"/>
          <w:b/>
        </w:rPr>
      </w:pPr>
      <w:r w:rsidRPr="001F1B43">
        <w:rPr>
          <w:rFonts w:eastAsia="Calibri"/>
          <w:b/>
        </w:rPr>
        <w:t>Predkladateľ:</w:t>
      </w:r>
    </w:p>
    <w:p w14:paraId="5CFD8E9D" w14:textId="77777777" w:rsidR="00D02955" w:rsidRPr="003831B8" w:rsidRDefault="00705D48" w:rsidP="00D02955">
      <w:r>
        <w:t>Vláda</w:t>
      </w:r>
      <w:r w:rsidR="00D02955" w:rsidRPr="003831B8">
        <w:t xml:space="preserve"> Slovenskej republiky.</w:t>
      </w:r>
    </w:p>
    <w:p w14:paraId="06550736" w14:textId="77777777" w:rsidR="00D02955" w:rsidRPr="001F1B43" w:rsidRDefault="00D02955" w:rsidP="00D02955">
      <w:pPr>
        <w:jc w:val="both"/>
        <w:rPr>
          <w:rFonts w:eastAsia="Calibri"/>
          <w:b/>
        </w:rPr>
      </w:pPr>
      <w:r w:rsidRPr="001F1B43">
        <w:rPr>
          <w:rFonts w:eastAsia="Calibri"/>
          <w:b/>
        </w:rPr>
        <w:t>3.1 Náklady regulácie</w:t>
      </w:r>
    </w:p>
    <w:p w14:paraId="070264DC" w14:textId="77777777" w:rsidR="00D02955" w:rsidRPr="001F1B43" w:rsidRDefault="00D02955" w:rsidP="00D02955">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01E3EEEB" w14:textId="77777777" w:rsidR="00D02955" w:rsidRPr="00D8247C" w:rsidRDefault="00D02955" w:rsidP="00D02955">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r w:rsidRPr="00804BC8">
        <w:rPr>
          <w:rFonts w:eastAsia="Calibri"/>
          <w:i/>
        </w:rPr>
        <w:t>goldplatingu</w:t>
      </w:r>
      <w:r>
        <w:rPr>
          <w:rStyle w:val="Odkaznapoznmkupodiarou"/>
          <w:rFonts w:eastAsia="Calibri"/>
          <w:i/>
        </w:rPr>
        <w:footnoteReference w:id="2"/>
      </w:r>
      <w:r>
        <w:rPr>
          <w:rFonts w:eastAsia="Calibri"/>
          <w:i/>
        </w:rPr>
        <w:t xml:space="preserve"> na podnikateľské prostredie</w:t>
      </w:r>
      <w:r w:rsidRPr="00D8247C">
        <w:rPr>
          <w:rFonts w:eastAsia="Calibri"/>
          <w:i/>
        </w:rPr>
        <w:t xml:space="preserve">. </w:t>
      </w:r>
    </w:p>
    <w:p w14:paraId="20515A2E" w14:textId="77777777" w:rsidR="00D02955" w:rsidRPr="00D8247C" w:rsidRDefault="00D02955" w:rsidP="00D02955">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5"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D02955" w:rsidRPr="00C929AE" w14:paraId="0F1C5BE7" w14:textId="77777777" w:rsidTr="00691488">
        <w:trPr>
          <w:trHeight w:val="270"/>
        </w:trPr>
        <w:tc>
          <w:tcPr>
            <w:tcW w:w="146" w:type="dxa"/>
            <w:tcBorders>
              <w:top w:val="nil"/>
              <w:left w:val="nil"/>
              <w:bottom w:val="nil"/>
              <w:right w:val="nil"/>
            </w:tcBorders>
            <w:shd w:val="clear" w:color="auto" w:fill="auto"/>
            <w:noWrap/>
            <w:vAlign w:val="bottom"/>
            <w:hideMark/>
          </w:tcPr>
          <w:p w14:paraId="6BFD6204" w14:textId="77777777"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14:paraId="72A612FC" w14:textId="77777777"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noWrap/>
            <w:vAlign w:val="bottom"/>
            <w:hideMark/>
          </w:tcPr>
          <w:p w14:paraId="68333E29" w14:textId="77777777" w:rsidR="00D02955" w:rsidRPr="00C929AE" w:rsidRDefault="00D02955" w:rsidP="00691488">
            <w:pPr>
              <w:rPr>
                <w:color w:val="000000"/>
                <w:sz w:val="20"/>
                <w:szCs w:val="20"/>
              </w:rPr>
            </w:pPr>
          </w:p>
        </w:tc>
        <w:tc>
          <w:tcPr>
            <w:tcW w:w="160" w:type="dxa"/>
            <w:tcBorders>
              <w:top w:val="nil"/>
              <w:left w:val="nil"/>
              <w:bottom w:val="nil"/>
              <w:right w:val="nil"/>
            </w:tcBorders>
            <w:shd w:val="clear" w:color="auto" w:fill="auto"/>
            <w:noWrap/>
            <w:vAlign w:val="bottom"/>
            <w:hideMark/>
          </w:tcPr>
          <w:p w14:paraId="10E4AB66" w14:textId="77777777" w:rsidR="00D02955" w:rsidRPr="00C929AE" w:rsidRDefault="00D02955" w:rsidP="00691488">
            <w:pPr>
              <w:rPr>
                <w:color w:val="000000"/>
                <w:sz w:val="20"/>
                <w:szCs w:val="20"/>
              </w:rPr>
            </w:pPr>
          </w:p>
        </w:tc>
        <w:tc>
          <w:tcPr>
            <w:tcW w:w="2716" w:type="dxa"/>
            <w:gridSpan w:val="2"/>
            <w:tcBorders>
              <w:top w:val="nil"/>
              <w:left w:val="nil"/>
              <w:bottom w:val="nil"/>
              <w:right w:val="nil"/>
            </w:tcBorders>
            <w:shd w:val="clear" w:color="auto" w:fill="auto"/>
            <w:noWrap/>
            <w:vAlign w:val="bottom"/>
            <w:hideMark/>
          </w:tcPr>
          <w:p w14:paraId="2F902F3D" w14:textId="77777777" w:rsidR="00D02955" w:rsidRPr="00C929AE" w:rsidRDefault="00D02955" w:rsidP="00691488">
            <w:pPr>
              <w:rPr>
                <w:color w:val="000000"/>
                <w:sz w:val="20"/>
                <w:szCs w:val="20"/>
              </w:rPr>
            </w:pPr>
          </w:p>
        </w:tc>
        <w:tc>
          <w:tcPr>
            <w:tcW w:w="160" w:type="dxa"/>
            <w:tcBorders>
              <w:top w:val="nil"/>
              <w:left w:val="nil"/>
              <w:bottom w:val="nil"/>
              <w:right w:val="nil"/>
            </w:tcBorders>
            <w:shd w:val="clear" w:color="auto" w:fill="auto"/>
            <w:noWrap/>
            <w:vAlign w:val="bottom"/>
            <w:hideMark/>
          </w:tcPr>
          <w:p w14:paraId="49710011" w14:textId="77777777" w:rsidR="00D02955" w:rsidRPr="00C929AE" w:rsidRDefault="00D02955" w:rsidP="00691488">
            <w:pPr>
              <w:jc w:val="center"/>
              <w:rPr>
                <w:color w:val="000000"/>
                <w:sz w:val="20"/>
                <w:szCs w:val="20"/>
              </w:rPr>
            </w:pPr>
          </w:p>
        </w:tc>
      </w:tr>
      <w:tr w:rsidR="00D02955" w:rsidRPr="00C929AE" w14:paraId="625C0E56" w14:textId="77777777" w:rsidTr="00691488">
        <w:trPr>
          <w:gridAfter w:val="2"/>
          <w:wAfter w:w="583" w:type="dxa"/>
          <w:trHeight w:val="451"/>
        </w:trPr>
        <w:tc>
          <w:tcPr>
            <w:tcW w:w="146" w:type="dxa"/>
            <w:tcBorders>
              <w:top w:val="nil"/>
              <w:left w:val="nil"/>
              <w:bottom w:val="nil"/>
              <w:right w:val="nil"/>
            </w:tcBorders>
            <w:shd w:val="clear" w:color="auto" w:fill="auto"/>
            <w:noWrap/>
            <w:vAlign w:val="bottom"/>
            <w:hideMark/>
          </w:tcPr>
          <w:p w14:paraId="4DFE6A95" w14:textId="77777777"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44BC2C7" w14:textId="77777777" w:rsidR="00D02955" w:rsidRPr="00C929AE" w:rsidRDefault="00D02955" w:rsidP="00691488">
            <w:pPr>
              <w:jc w:val="center"/>
              <w:rPr>
                <w:b/>
                <w:bCs/>
                <w:i/>
                <w:iCs/>
                <w:color w:val="000000"/>
                <w:sz w:val="20"/>
                <w:szCs w:val="20"/>
              </w:rPr>
            </w:pPr>
            <w:r w:rsidRPr="00C929AE">
              <w:rPr>
                <w:b/>
                <w:bCs/>
                <w:i/>
                <w:iCs/>
                <w:color w:val="000000"/>
                <w:sz w:val="20"/>
                <w:szCs w:val="20"/>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597C0E4E" w14:textId="77777777" w:rsidR="00D02955" w:rsidRPr="00C929AE" w:rsidRDefault="00D02955" w:rsidP="00691488">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073DA127" w14:textId="77777777" w:rsidR="00D02955" w:rsidRPr="00C929AE" w:rsidRDefault="00D02955" w:rsidP="00691488">
            <w:pPr>
              <w:jc w:val="center"/>
              <w:rPr>
                <w:b/>
                <w:bCs/>
                <w:color w:val="000000"/>
                <w:sz w:val="20"/>
                <w:szCs w:val="20"/>
              </w:rPr>
            </w:pPr>
            <w:r w:rsidRPr="00C929AE">
              <w:rPr>
                <w:b/>
                <w:bCs/>
                <w:color w:val="000000"/>
                <w:sz w:val="20"/>
                <w:szCs w:val="20"/>
              </w:rPr>
              <w:t>Zníženie nákladov v € na PP</w:t>
            </w:r>
          </w:p>
        </w:tc>
      </w:tr>
      <w:tr w:rsidR="00D02955" w:rsidRPr="00C929AE" w14:paraId="4825AACE" w14:textId="77777777" w:rsidTr="00691488">
        <w:trPr>
          <w:gridAfter w:val="2"/>
          <w:wAfter w:w="583" w:type="dxa"/>
          <w:trHeight w:val="600"/>
        </w:trPr>
        <w:tc>
          <w:tcPr>
            <w:tcW w:w="146" w:type="dxa"/>
            <w:tcBorders>
              <w:top w:val="nil"/>
              <w:left w:val="nil"/>
              <w:bottom w:val="nil"/>
              <w:right w:val="nil"/>
            </w:tcBorders>
            <w:shd w:val="clear" w:color="auto" w:fill="auto"/>
            <w:noWrap/>
            <w:vAlign w:val="bottom"/>
            <w:hideMark/>
          </w:tcPr>
          <w:p w14:paraId="009EE9CA"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B7B971D" w14:textId="77777777" w:rsidR="00D02955" w:rsidRPr="00C929AE" w:rsidRDefault="00D02955" w:rsidP="00691488">
            <w:pPr>
              <w:rPr>
                <w:b/>
                <w:bCs/>
                <w:i/>
                <w:iCs/>
                <w:color w:val="000000"/>
                <w:sz w:val="20"/>
                <w:szCs w:val="20"/>
              </w:rPr>
            </w:pPr>
            <w:r w:rsidRPr="00C929AE">
              <w:rPr>
                <w:b/>
                <w:bCs/>
                <w:i/>
                <w:iCs/>
                <w:color w:val="000000"/>
                <w:sz w:val="20"/>
                <w:szCs w:val="20"/>
              </w:rPr>
              <w:t>A.</w:t>
            </w:r>
            <w:r>
              <w:rPr>
                <w:b/>
                <w:bCs/>
                <w:i/>
                <w:iCs/>
                <w:color w:val="000000"/>
                <w:sz w:val="20"/>
                <w:szCs w:val="20"/>
              </w:rPr>
              <w:t xml:space="preserve"> </w:t>
            </w:r>
            <w:r w:rsidRPr="00C929AE">
              <w:rPr>
                <w:b/>
                <w:bCs/>
                <w:i/>
                <w:iCs/>
                <w:color w:val="000000"/>
                <w:sz w:val="20"/>
                <w:szCs w:val="20"/>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7F611E3B"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BD1BBFD"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1BAFBCAD" w14:textId="77777777" w:rsidTr="00691488">
        <w:trPr>
          <w:gridAfter w:val="2"/>
          <w:wAfter w:w="583" w:type="dxa"/>
          <w:trHeight w:val="420"/>
        </w:trPr>
        <w:tc>
          <w:tcPr>
            <w:tcW w:w="146" w:type="dxa"/>
            <w:tcBorders>
              <w:top w:val="nil"/>
              <w:left w:val="nil"/>
              <w:bottom w:val="nil"/>
              <w:right w:val="nil"/>
            </w:tcBorders>
            <w:shd w:val="clear" w:color="auto" w:fill="auto"/>
            <w:noWrap/>
            <w:vAlign w:val="bottom"/>
            <w:hideMark/>
          </w:tcPr>
          <w:p w14:paraId="68168F21"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47DCD37" w14:textId="77777777" w:rsidR="00D02955" w:rsidRPr="00C929AE" w:rsidRDefault="00D02955" w:rsidP="00691488">
            <w:pPr>
              <w:rPr>
                <w:b/>
                <w:bCs/>
                <w:i/>
                <w:iCs/>
                <w:color w:val="000000"/>
                <w:sz w:val="20"/>
                <w:szCs w:val="20"/>
              </w:rPr>
            </w:pPr>
            <w:r w:rsidRPr="00C929AE">
              <w:rPr>
                <w:b/>
                <w:bCs/>
                <w:i/>
                <w:iCs/>
                <w:color w:val="000000"/>
                <w:sz w:val="20"/>
                <w:szCs w:val="20"/>
              </w:rPr>
              <w:t xml:space="preserve">B. Iné </w:t>
            </w:r>
            <w:r w:rsidRPr="00952CF6">
              <w:rPr>
                <w:b/>
                <w:bCs/>
                <w:i/>
                <w:iCs/>
                <w:color w:val="000000"/>
                <w:sz w:val="20"/>
                <w:szCs w:val="20"/>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93683DC"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B6D5056"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6385E0E1" w14:textId="77777777" w:rsidTr="00691488">
        <w:trPr>
          <w:gridAfter w:val="2"/>
          <w:wAfter w:w="583" w:type="dxa"/>
          <w:trHeight w:val="435"/>
        </w:trPr>
        <w:tc>
          <w:tcPr>
            <w:tcW w:w="146" w:type="dxa"/>
            <w:tcBorders>
              <w:top w:val="nil"/>
              <w:left w:val="nil"/>
              <w:bottom w:val="nil"/>
              <w:right w:val="nil"/>
            </w:tcBorders>
            <w:shd w:val="clear" w:color="auto" w:fill="auto"/>
            <w:noWrap/>
            <w:vAlign w:val="bottom"/>
            <w:hideMark/>
          </w:tcPr>
          <w:p w14:paraId="3FE5ECA0"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2B37D4E" w14:textId="77777777" w:rsidR="00D02955" w:rsidRPr="00C929AE" w:rsidRDefault="00D02955" w:rsidP="00691488">
            <w:pPr>
              <w:rPr>
                <w:b/>
                <w:bCs/>
                <w:i/>
                <w:iCs/>
                <w:color w:val="000000"/>
                <w:sz w:val="20"/>
                <w:szCs w:val="20"/>
              </w:rPr>
            </w:pPr>
            <w:r w:rsidRPr="00C929AE">
              <w:rPr>
                <w:b/>
                <w:bCs/>
                <w:i/>
                <w:iCs/>
                <w:color w:val="000000"/>
                <w:sz w:val="20"/>
                <w:szCs w:val="20"/>
              </w:rPr>
              <w:t>C.</w:t>
            </w:r>
            <w:r>
              <w:rPr>
                <w:b/>
                <w:bCs/>
                <w:i/>
                <w:iCs/>
                <w:color w:val="000000"/>
                <w:sz w:val="20"/>
                <w:szCs w:val="20"/>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ADB089A"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FE5F21B"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2010248A" w14:textId="77777777" w:rsidTr="00691488">
        <w:trPr>
          <w:gridAfter w:val="2"/>
          <w:wAfter w:w="583" w:type="dxa"/>
          <w:trHeight w:val="480"/>
        </w:trPr>
        <w:tc>
          <w:tcPr>
            <w:tcW w:w="146" w:type="dxa"/>
            <w:tcBorders>
              <w:top w:val="nil"/>
              <w:left w:val="nil"/>
              <w:bottom w:val="nil"/>
              <w:right w:val="nil"/>
            </w:tcBorders>
            <w:shd w:val="clear" w:color="auto" w:fill="auto"/>
            <w:noWrap/>
            <w:vAlign w:val="bottom"/>
            <w:hideMark/>
          </w:tcPr>
          <w:p w14:paraId="2211074F"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25226F0" w14:textId="77777777" w:rsidR="00D02955" w:rsidRPr="00C929AE" w:rsidRDefault="00D02955" w:rsidP="00691488">
            <w:pPr>
              <w:rPr>
                <w:b/>
                <w:bCs/>
                <w:i/>
                <w:iCs/>
                <w:color w:val="000000"/>
                <w:sz w:val="20"/>
                <w:szCs w:val="20"/>
              </w:rPr>
            </w:pPr>
            <w:r w:rsidRPr="00E961E8">
              <w:rPr>
                <w:b/>
                <w:bCs/>
                <w:i/>
                <w:iCs/>
                <w:color w:val="000000"/>
                <w:sz w:val="20"/>
                <w:szCs w:val="20"/>
              </w:rPr>
              <w:t xml:space="preserve">D. </w:t>
            </w:r>
            <w:r>
              <w:rPr>
                <w:b/>
                <w:bCs/>
                <w:i/>
                <w:iCs/>
                <w:color w:val="000000"/>
                <w:sz w:val="20"/>
                <w:szCs w:val="20"/>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4AC725F" w14:textId="77777777" w:rsidR="00D02955" w:rsidRPr="00F606A2" w:rsidRDefault="00D02955" w:rsidP="00691488">
            <w:pPr>
              <w:jc w:val="center"/>
              <w:rPr>
                <w:b/>
                <w:bCs/>
                <w:color w:val="000000"/>
                <w:sz w:val="20"/>
                <w:szCs w:val="20"/>
              </w:rPr>
            </w:pPr>
            <w:r w:rsidRPr="00F606A2">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6AC6E4D" w14:textId="77777777"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14:paraId="55D00816" w14:textId="77777777" w:rsidTr="00691488">
        <w:trPr>
          <w:gridAfter w:val="2"/>
          <w:wAfter w:w="583" w:type="dxa"/>
          <w:trHeight w:val="480"/>
        </w:trPr>
        <w:tc>
          <w:tcPr>
            <w:tcW w:w="146" w:type="dxa"/>
            <w:tcBorders>
              <w:top w:val="nil"/>
              <w:left w:val="nil"/>
              <w:bottom w:val="nil"/>
              <w:right w:val="nil"/>
            </w:tcBorders>
            <w:shd w:val="clear" w:color="auto" w:fill="auto"/>
            <w:noWrap/>
            <w:vAlign w:val="bottom"/>
          </w:tcPr>
          <w:p w14:paraId="26568E30"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619988EC" w14:textId="77777777" w:rsidR="00D02955" w:rsidRPr="00C929AE" w:rsidRDefault="00D02955" w:rsidP="00691488">
            <w:pPr>
              <w:rPr>
                <w:b/>
                <w:bCs/>
                <w:i/>
                <w:iCs/>
                <w:color w:val="000000"/>
                <w:sz w:val="20"/>
                <w:szCs w:val="20"/>
              </w:rPr>
            </w:pPr>
            <w:r>
              <w:rPr>
                <w:b/>
                <w:bCs/>
                <w:i/>
                <w:iCs/>
                <w:color w:val="000000"/>
                <w:sz w:val="20"/>
                <w:szCs w:val="20"/>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5A26BC7F" w14:textId="77777777"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1B1A2A28" w14:textId="77777777"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14:paraId="2C7C5DC9" w14:textId="77777777" w:rsidTr="00691488">
        <w:trPr>
          <w:gridAfter w:val="2"/>
          <w:wAfter w:w="583" w:type="dxa"/>
          <w:trHeight w:val="600"/>
        </w:trPr>
        <w:tc>
          <w:tcPr>
            <w:tcW w:w="146" w:type="dxa"/>
            <w:tcBorders>
              <w:top w:val="nil"/>
              <w:left w:val="nil"/>
              <w:bottom w:val="nil"/>
              <w:right w:val="nil"/>
            </w:tcBorders>
            <w:shd w:val="clear" w:color="auto" w:fill="auto"/>
            <w:noWrap/>
            <w:vAlign w:val="bottom"/>
            <w:hideMark/>
          </w:tcPr>
          <w:p w14:paraId="28D31FBE" w14:textId="77777777"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6757724" w14:textId="77777777" w:rsidR="00D02955" w:rsidRPr="00C929AE" w:rsidRDefault="00D02955" w:rsidP="00691488">
            <w:pPr>
              <w:rPr>
                <w:b/>
                <w:bCs/>
                <w:i/>
                <w:iCs/>
                <w:color w:val="000000"/>
                <w:sz w:val="20"/>
                <w:szCs w:val="20"/>
              </w:rPr>
            </w:pPr>
            <w:r w:rsidRPr="00C929AE">
              <w:rPr>
                <w:b/>
                <w:bCs/>
                <w:i/>
                <w:iCs/>
                <w:color w:val="000000"/>
                <w:sz w:val="20"/>
                <w:szCs w:val="20"/>
              </w:rPr>
              <w:t>Spolu = A+B+C+D</w:t>
            </w:r>
            <w:r w:rsidRPr="00E961E8">
              <w:rPr>
                <w:b/>
                <w:bCs/>
                <w:i/>
                <w:iCs/>
                <w:color w:val="000000"/>
                <w:sz w:val="20"/>
                <w:szCs w:val="20"/>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36885FC" w14:textId="77777777"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7BE8C938" w14:textId="77777777"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14:paraId="078FCD7A" w14:textId="77777777" w:rsidTr="00691488">
        <w:trPr>
          <w:trHeight w:val="270"/>
        </w:trPr>
        <w:tc>
          <w:tcPr>
            <w:tcW w:w="146" w:type="dxa"/>
            <w:tcBorders>
              <w:top w:val="nil"/>
              <w:left w:val="nil"/>
              <w:bottom w:val="nil"/>
              <w:right w:val="nil"/>
            </w:tcBorders>
            <w:shd w:val="clear" w:color="auto" w:fill="auto"/>
            <w:noWrap/>
            <w:vAlign w:val="bottom"/>
            <w:hideMark/>
          </w:tcPr>
          <w:p w14:paraId="3A26A5FC" w14:textId="77777777"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14:paraId="77BA96B3" w14:textId="77777777"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vAlign w:val="center"/>
            <w:hideMark/>
          </w:tcPr>
          <w:p w14:paraId="4C344F48" w14:textId="77777777"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14:paraId="0DD2598C" w14:textId="77777777" w:rsidR="00D02955" w:rsidRPr="00505EBE" w:rsidRDefault="00D02955" w:rsidP="00691488">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14:paraId="59C201E9" w14:textId="77777777"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14:paraId="02D02E60" w14:textId="77777777" w:rsidR="00D02955" w:rsidRPr="00C929AE" w:rsidRDefault="00D02955" w:rsidP="00691488">
            <w:pPr>
              <w:rPr>
                <w:i/>
                <w:iCs/>
                <w:color w:val="000000"/>
                <w:sz w:val="20"/>
                <w:szCs w:val="20"/>
              </w:rPr>
            </w:pPr>
          </w:p>
        </w:tc>
      </w:tr>
      <w:tr w:rsidR="00D02955" w:rsidRPr="00C929AE" w14:paraId="269B9962" w14:textId="77777777" w:rsidTr="00691488">
        <w:trPr>
          <w:gridAfter w:val="2"/>
          <w:wAfter w:w="583" w:type="dxa"/>
          <w:trHeight w:val="412"/>
        </w:trPr>
        <w:tc>
          <w:tcPr>
            <w:tcW w:w="146" w:type="dxa"/>
            <w:tcBorders>
              <w:top w:val="nil"/>
              <w:left w:val="nil"/>
              <w:bottom w:val="nil"/>
              <w:right w:val="nil"/>
            </w:tcBorders>
            <w:shd w:val="clear" w:color="auto" w:fill="auto"/>
            <w:noWrap/>
            <w:vAlign w:val="bottom"/>
            <w:hideMark/>
          </w:tcPr>
          <w:p w14:paraId="32CA886E" w14:textId="77777777"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EE0BCE5" w14:textId="77777777" w:rsidR="00D02955" w:rsidRPr="00C929AE" w:rsidRDefault="00D02955" w:rsidP="00691488">
            <w:pPr>
              <w:rPr>
                <w:i/>
                <w:iCs/>
                <w:color w:val="000000"/>
              </w:rPr>
            </w:pPr>
            <w:r w:rsidRPr="00C929AE">
              <w:rPr>
                <w:i/>
                <w:iCs/>
                <w:color w:val="000000"/>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2EBB58B9" w14:textId="77777777" w:rsidR="00D02955" w:rsidRPr="00505EBE" w:rsidRDefault="00D02955" w:rsidP="00691488">
            <w:pPr>
              <w:jc w:val="center"/>
              <w:rPr>
                <w:b/>
                <w:bCs/>
                <w:color w:val="000000"/>
                <w:sz w:val="20"/>
                <w:szCs w:val="20"/>
              </w:rPr>
            </w:pPr>
            <w:r w:rsidRPr="00505EB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44783E3" w14:textId="77777777" w:rsidR="00D02955" w:rsidRPr="00505EBE" w:rsidRDefault="00D02955" w:rsidP="00691488">
            <w:pPr>
              <w:jc w:val="center"/>
              <w:rPr>
                <w:b/>
                <w:bCs/>
                <w:color w:val="000000"/>
                <w:sz w:val="20"/>
                <w:szCs w:val="20"/>
              </w:rPr>
            </w:pPr>
            <w:r w:rsidRPr="00505EBE">
              <w:rPr>
                <w:b/>
                <w:bCs/>
                <w:color w:val="000000"/>
                <w:sz w:val="20"/>
                <w:szCs w:val="20"/>
              </w:rPr>
              <w:t>Zníženie nákladov v € na PP</w:t>
            </w:r>
          </w:p>
        </w:tc>
      </w:tr>
      <w:tr w:rsidR="00D02955" w:rsidRPr="00C929AE" w14:paraId="7E181959" w14:textId="77777777" w:rsidTr="00691488">
        <w:trPr>
          <w:gridAfter w:val="2"/>
          <w:wAfter w:w="583" w:type="dxa"/>
          <w:trHeight w:val="840"/>
        </w:trPr>
        <w:tc>
          <w:tcPr>
            <w:tcW w:w="146" w:type="dxa"/>
            <w:tcBorders>
              <w:top w:val="nil"/>
              <w:left w:val="nil"/>
              <w:bottom w:val="nil"/>
              <w:right w:val="nil"/>
            </w:tcBorders>
            <w:shd w:val="clear" w:color="auto" w:fill="auto"/>
            <w:noWrap/>
            <w:vAlign w:val="bottom"/>
            <w:hideMark/>
          </w:tcPr>
          <w:p w14:paraId="3A5814C7"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021D767" w14:textId="77777777" w:rsidR="00D02955" w:rsidRPr="00C929AE" w:rsidRDefault="00D02955" w:rsidP="00691488">
            <w:pPr>
              <w:rPr>
                <w:b/>
                <w:bCs/>
                <w:i/>
                <w:iCs/>
                <w:color w:val="000000"/>
                <w:sz w:val="20"/>
                <w:szCs w:val="20"/>
              </w:rPr>
            </w:pPr>
            <w:r>
              <w:rPr>
                <w:b/>
                <w:bCs/>
                <w:i/>
                <w:iCs/>
                <w:color w:val="000000"/>
                <w:sz w:val="20"/>
                <w:szCs w:val="20"/>
              </w:rPr>
              <w:t>F</w:t>
            </w:r>
            <w:r w:rsidRPr="00C929AE">
              <w:rPr>
                <w:b/>
                <w:bCs/>
                <w:i/>
                <w:iCs/>
                <w:color w:val="000000"/>
                <w:sz w:val="20"/>
                <w:szCs w:val="20"/>
              </w:rPr>
              <w:t>. Úplná harmonizácia práva EÚ</w:t>
            </w:r>
            <w:r w:rsidRPr="00C929AE">
              <w:rPr>
                <w:b/>
                <w:bCs/>
                <w:i/>
                <w:iCs/>
                <w:color w:val="000000"/>
                <w:sz w:val="20"/>
                <w:szCs w:val="20"/>
              </w:rPr>
              <w:br/>
            </w:r>
            <w:r w:rsidRPr="00C929AE">
              <w:rPr>
                <w:i/>
                <w:iCs/>
                <w:color w:val="000000"/>
                <w:sz w:val="16"/>
                <w:szCs w:val="16"/>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D5184B4"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B5CB1A7"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29A3FA9E" w14:textId="77777777" w:rsidTr="00691488">
        <w:trPr>
          <w:gridAfter w:val="2"/>
          <w:wAfter w:w="583" w:type="dxa"/>
          <w:trHeight w:val="486"/>
        </w:trPr>
        <w:tc>
          <w:tcPr>
            <w:tcW w:w="146" w:type="dxa"/>
            <w:tcBorders>
              <w:top w:val="nil"/>
              <w:left w:val="nil"/>
              <w:bottom w:val="nil"/>
              <w:right w:val="nil"/>
            </w:tcBorders>
            <w:shd w:val="clear" w:color="auto" w:fill="auto"/>
            <w:noWrap/>
            <w:vAlign w:val="bottom"/>
            <w:hideMark/>
          </w:tcPr>
          <w:p w14:paraId="7D9168AF" w14:textId="77777777"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E69FD6E" w14:textId="77777777" w:rsidR="00D02955" w:rsidRPr="00C929AE" w:rsidRDefault="00D02955" w:rsidP="00691488">
            <w:pPr>
              <w:rPr>
                <w:b/>
                <w:bCs/>
                <w:i/>
                <w:iCs/>
                <w:color w:val="000000"/>
                <w:sz w:val="20"/>
                <w:szCs w:val="20"/>
              </w:rPr>
            </w:pPr>
            <w:r>
              <w:rPr>
                <w:b/>
                <w:bCs/>
                <w:i/>
                <w:iCs/>
                <w:color w:val="000000"/>
                <w:sz w:val="20"/>
                <w:szCs w:val="20"/>
              </w:rPr>
              <w:t>G</w:t>
            </w:r>
            <w:r w:rsidRPr="00C929AE">
              <w:rPr>
                <w:b/>
                <w:bCs/>
                <w:i/>
                <w:iCs/>
                <w:color w:val="000000"/>
                <w:sz w:val="20"/>
                <w:szCs w:val="20"/>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532C488A"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64E7BF55"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372F8C94" w14:textId="77777777" w:rsidTr="00691488">
        <w:trPr>
          <w:trHeight w:val="360"/>
        </w:trPr>
        <w:tc>
          <w:tcPr>
            <w:tcW w:w="146" w:type="dxa"/>
            <w:tcBorders>
              <w:top w:val="nil"/>
              <w:left w:val="nil"/>
              <w:bottom w:val="nil"/>
              <w:right w:val="nil"/>
            </w:tcBorders>
            <w:shd w:val="clear" w:color="auto" w:fill="auto"/>
            <w:noWrap/>
            <w:vAlign w:val="bottom"/>
            <w:hideMark/>
          </w:tcPr>
          <w:p w14:paraId="12D257F7" w14:textId="77777777"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14:paraId="2A856D08" w14:textId="77777777"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vAlign w:val="center"/>
            <w:hideMark/>
          </w:tcPr>
          <w:p w14:paraId="5BB49EA0" w14:textId="77777777"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14:paraId="3B364E58" w14:textId="77777777" w:rsidR="00D02955" w:rsidRPr="00505EBE" w:rsidRDefault="00D02955" w:rsidP="00691488">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14:paraId="2D68673A" w14:textId="77777777"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14:paraId="194CED12" w14:textId="77777777" w:rsidR="00D02955" w:rsidRPr="00C929AE" w:rsidRDefault="00D02955" w:rsidP="00691488">
            <w:pPr>
              <w:rPr>
                <w:i/>
                <w:iCs/>
                <w:color w:val="000000"/>
                <w:sz w:val="20"/>
                <w:szCs w:val="20"/>
              </w:rPr>
            </w:pPr>
          </w:p>
        </w:tc>
      </w:tr>
      <w:tr w:rsidR="00D02955" w:rsidRPr="00C929AE" w14:paraId="5EA0C9C6" w14:textId="77777777" w:rsidTr="00691488">
        <w:trPr>
          <w:gridAfter w:val="2"/>
          <w:wAfter w:w="583" w:type="dxa"/>
          <w:trHeight w:val="390"/>
        </w:trPr>
        <w:tc>
          <w:tcPr>
            <w:tcW w:w="146" w:type="dxa"/>
            <w:tcBorders>
              <w:top w:val="nil"/>
              <w:left w:val="nil"/>
              <w:bottom w:val="nil"/>
              <w:right w:val="nil"/>
            </w:tcBorders>
            <w:shd w:val="clear" w:color="auto" w:fill="auto"/>
            <w:noWrap/>
            <w:vAlign w:val="bottom"/>
            <w:hideMark/>
          </w:tcPr>
          <w:p w14:paraId="3630D6B8" w14:textId="77777777"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AAA193A" w14:textId="77777777" w:rsidR="00D02955" w:rsidRPr="00C929AE" w:rsidRDefault="00D02955" w:rsidP="00691488">
            <w:pPr>
              <w:rPr>
                <w:i/>
                <w:iCs/>
                <w:color w:val="000000"/>
                <w:sz w:val="20"/>
                <w:szCs w:val="20"/>
              </w:rPr>
            </w:pPr>
            <w:r w:rsidRPr="00C929AE">
              <w:rPr>
                <w:i/>
                <w:iCs/>
                <w:color w:val="000000"/>
                <w:sz w:val="20"/>
                <w:szCs w:val="20"/>
              </w:rPr>
              <w:t>VÝPOČET PRAVIDLA 1in</w:t>
            </w:r>
            <w:r>
              <w:rPr>
                <w:i/>
                <w:iCs/>
                <w:color w:val="000000"/>
                <w:sz w:val="20"/>
                <w:szCs w:val="20"/>
              </w:rPr>
              <w:t xml:space="preserve"> </w:t>
            </w:r>
            <w:r w:rsidRPr="00C929AE">
              <w:rPr>
                <w:i/>
                <w:iCs/>
                <w:color w:val="000000"/>
                <w:sz w:val="20"/>
                <w:szCs w:val="20"/>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3A968B61" w14:textId="77777777" w:rsidR="00D02955" w:rsidRPr="00505EBE" w:rsidRDefault="00D02955" w:rsidP="00691488">
            <w:pPr>
              <w:jc w:val="center"/>
              <w:rPr>
                <w:color w:val="000000"/>
                <w:sz w:val="20"/>
                <w:szCs w:val="20"/>
              </w:rPr>
            </w:pPr>
            <w:r w:rsidRPr="00505EBE">
              <w:rPr>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C6DE2C1" w14:textId="77777777" w:rsidR="00D02955" w:rsidRPr="00505EBE" w:rsidRDefault="00D02955" w:rsidP="00691488">
            <w:pPr>
              <w:jc w:val="center"/>
              <w:rPr>
                <w:color w:val="000000"/>
                <w:sz w:val="20"/>
                <w:szCs w:val="20"/>
              </w:rPr>
            </w:pPr>
            <w:r w:rsidRPr="00505EBE">
              <w:rPr>
                <w:color w:val="000000"/>
                <w:sz w:val="20"/>
                <w:szCs w:val="20"/>
              </w:rPr>
              <w:t>OUT</w:t>
            </w:r>
          </w:p>
        </w:tc>
      </w:tr>
      <w:tr w:rsidR="00D02955" w:rsidRPr="00C929AE" w14:paraId="125D1D98" w14:textId="77777777" w:rsidTr="00691488">
        <w:trPr>
          <w:gridAfter w:val="2"/>
          <w:wAfter w:w="583" w:type="dxa"/>
          <w:trHeight w:val="390"/>
        </w:trPr>
        <w:tc>
          <w:tcPr>
            <w:tcW w:w="146" w:type="dxa"/>
            <w:tcBorders>
              <w:top w:val="nil"/>
              <w:left w:val="nil"/>
              <w:bottom w:val="nil"/>
              <w:right w:val="nil"/>
            </w:tcBorders>
            <w:shd w:val="clear" w:color="auto" w:fill="auto"/>
            <w:noWrap/>
            <w:vAlign w:val="bottom"/>
            <w:hideMark/>
          </w:tcPr>
          <w:p w14:paraId="59698B97" w14:textId="77777777"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11D17D1" w14:textId="77777777" w:rsidR="00D02955" w:rsidRPr="00751DA9" w:rsidRDefault="00D02955" w:rsidP="00691488">
            <w:pPr>
              <w:rPr>
                <w:i/>
                <w:iCs/>
                <w:color w:val="000000"/>
                <w:sz w:val="20"/>
                <w:szCs w:val="20"/>
              </w:rPr>
            </w:pPr>
            <w:r w:rsidRPr="00751DA9">
              <w:rPr>
                <w:b/>
                <w:i/>
                <w:iCs/>
                <w:color w:val="000000"/>
                <w:sz w:val="20"/>
                <w:szCs w:val="20"/>
              </w:rPr>
              <w:t>H.</w:t>
            </w:r>
            <w:r>
              <w:rPr>
                <w:i/>
                <w:iCs/>
                <w:color w:val="000000"/>
                <w:sz w:val="20"/>
                <w:szCs w:val="20"/>
              </w:rPr>
              <w:t xml:space="preserve"> Náklady okrem výnimiek = B+D</w:t>
            </w:r>
            <w:r w:rsidRPr="00751DA9">
              <w:rPr>
                <w:i/>
                <w:iCs/>
                <w:color w:val="000000"/>
                <w:sz w:val="20"/>
                <w:szCs w:val="20"/>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14277F5A" w14:textId="77777777"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4A4D4BAE" w14:textId="77777777" w:rsidR="00D02955" w:rsidRPr="00F606A2" w:rsidRDefault="00D02955" w:rsidP="00691488">
            <w:pPr>
              <w:jc w:val="center"/>
              <w:rPr>
                <w:b/>
                <w:bCs/>
                <w:color w:val="000000"/>
                <w:sz w:val="20"/>
                <w:szCs w:val="20"/>
              </w:rPr>
            </w:pPr>
            <w:r w:rsidRPr="00F606A2">
              <w:rPr>
                <w:b/>
                <w:bCs/>
                <w:color w:val="000000"/>
                <w:sz w:val="20"/>
                <w:szCs w:val="20"/>
              </w:rPr>
              <w:t>0</w:t>
            </w:r>
          </w:p>
        </w:tc>
      </w:tr>
    </w:tbl>
    <w:p w14:paraId="1944F95B" w14:textId="77777777" w:rsidR="00D02955" w:rsidRPr="00895898" w:rsidRDefault="00D02955" w:rsidP="00D02955">
      <w:pPr>
        <w:rPr>
          <w:rFonts w:eastAsia="Calibri"/>
          <w:b/>
        </w:rPr>
        <w:sectPr w:rsidR="00D02955" w:rsidRPr="00895898" w:rsidSect="00CB052B">
          <w:headerReference w:type="default" r:id="rId16"/>
          <w:footerReference w:type="default" r:id="rId17"/>
          <w:pgSz w:w="11906" w:h="16838"/>
          <w:pgMar w:top="993" w:right="1417" w:bottom="1417" w:left="1417" w:header="708" w:footer="708" w:gutter="0"/>
          <w:pgNumType w:start="22"/>
          <w:cols w:space="708"/>
          <w:docGrid w:linePitch="360"/>
        </w:sectPr>
      </w:pPr>
    </w:p>
    <w:p w14:paraId="061EE730" w14:textId="77777777" w:rsidR="00D02955" w:rsidRPr="001F1B43" w:rsidRDefault="00D02955" w:rsidP="00D02955">
      <w:pPr>
        <w:rPr>
          <w:rFonts w:eastAsia="Calibri"/>
          <w:b/>
          <w:i/>
          <w:iCs/>
        </w:rPr>
      </w:pPr>
      <w:r w:rsidRPr="001F1B43">
        <w:rPr>
          <w:rFonts w:eastAsia="Calibri"/>
          <w:b/>
          <w:i/>
          <w:iCs/>
        </w:rPr>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6A97C8B8" w14:textId="77777777" w:rsidR="00D02955" w:rsidRDefault="00D02955" w:rsidP="00D02955">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02955" w:rsidRPr="000A6B7F" w14:paraId="114A8B70" w14:textId="77777777" w:rsidTr="00D0295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FC2218" w14:textId="77777777" w:rsidR="00D02955" w:rsidRPr="000A6B7F" w:rsidRDefault="00D02955" w:rsidP="00691488">
            <w:pPr>
              <w:jc w:val="center"/>
              <w:rPr>
                <w:b/>
                <w:bCs/>
                <w:color w:val="000000"/>
                <w:sz w:val="20"/>
                <w:szCs w:val="20"/>
              </w:rPr>
            </w:pPr>
            <w:r w:rsidRPr="000A6B7F">
              <w:rPr>
                <w:b/>
                <w:bCs/>
                <w:color w:val="000000"/>
                <w:sz w:val="20"/>
                <w:szCs w:val="20"/>
              </w:rPr>
              <w:t>P.č.</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B4D818" w14:textId="77777777" w:rsidR="00D02955" w:rsidRPr="000A6B7F" w:rsidRDefault="00D02955" w:rsidP="00691488">
            <w:pPr>
              <w:jc w:val="center"/>
              <w:rPr>
                <w:b/>
                <w:bCs/>
                <w:color w:val="000000"/>
                <w:sz w:val="20"/>
                <w:szCs w:val="20"/>
              </w:rPr>
            </w:pPr>
            <w:r w:rsidRPr="000A6B7F">
              <w:rPr>
                <w:b/>
                <w:bCs/>
                <w:color w:val="000000"/>
                <w:sz w:val="20"/>
                <w:szCs w:val="20"/>
              </w:rPr>
              <w:t xml:space="preserve">Zrozumiteľný a stručný opis regulácie </w:t>
            </w:r>
            <w:r w:rsidRPr="000A6B7F">
              <w:rPr>
                <w:b/>
                <w:bCs/>
                <w:color w:val="000000"/>
                <w:sz w:val="20"/>
                <w:szCs w:val="20"/>
              </w:rPr>
              <w:br/>
              <w:t>(dôvod zvýšenia/zníženia nákladov na PP</w:t>
            </w:r>
            <w:r>
              <w:rPr>
                <w:b/>
                <w:bCs/>
                <w:color w:val="000000"/>
                <w:sz w:val="20"/>
                <w:szCs w:val="20"/>
              </w:rPr>
              <w:t xml:space="preserve"> a dôvod ponechania nákladov na PP, ktoré sú goldplatngom</w:t>
            </w:r>
            <w:r w:rsidRPr="000A6B7F">
              <w:rPr>
                <w:b/>
                <w:bCs/>
                <w:color w:val="000000"/>
                <w:sz w:val="20"/>
                <w:szCs w:val="20"/>
              </w:rPr>
              <w:t>)</w:t>
            </w:r>
          </w:p>
        </w:tc>
        <w:tc>
          <w:tcPr>
            <w:tcW w:w="992"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D307B5" w14:textId="77777777" w:rsidR="00D02955" w:rsidRPr="000A6B7F" w:rsidRDefault="00D02955" w:rsidP="00691488">
            <w:pPr>
              <w:jc w:val="center"/>
              <w:rPr>
                <w:b/>
                <w:bCs/>
                <w:color w:val="000000"/>
                <w:sz w:val="20"/>
                <w:szCs w:val="20"/>
              </w:rPr>
            </w:pPr>
            <w:r w:rsidRPr="000A6B7F">
              <w:rPr>
                <w:b/>
                <w:bCs/>
                <w:color w:val="000000"/>
                <w:sz w:val="20"/>
                <w:szCs w:val="20"/>
              </w:rPr>
              <w:t>Číslo normy</w:t>
            </w:r>
            <w:r w:rsidRPr="000A6B7F">
              <w:rPr>
                <w:b/>
                <w:bCs/>
                <w:color w:val="000000"/>
                <w:sz w:val="20"/>
                <w:szCs w:val="20"/>
              </w:rPr>
              <w:br/>
            </w:r>
            <w:r w:rsidRPr="000A6B7F">
              <w:rPr>
                <w:color w:val="000000"/>
                <w:sz w:val="20"/>
                <w:szCs w:val="2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DB6F51" w14:textId="77777777" w:rsidR="00D02955" w:rsidRPr="000A6B7F" w:rsidRDefault="00D02955" w:rsidP="00691488">
            <w:pPr>
              <w:jc w:val="center"/>
              <w:rPr>
                <w:b/>
                <w:bCs/>
                <w:color w:val="000000"/>
                <w:sz w:val="20"/>
                <w:szCs w:val="20"/>
              </w:rPr>
            </w:pPr>
            <w:r w:rsidRPr="000A6B7F">
              <w:rPr>
                <w:b/>
                <w:bCs/>
                <w:color w:val="000000"/>
                <w:sz w:val="20"/>
                <w:szCs w:val="20"/>
              </w:rPr>
              <w:t>Lokalizácia</w:t>
            </w:r>
            <w:r w:rsidRPr="000A6B7F">
              <w:rPr>
                <w:b/>
                <w:bCs/>
                <w:color w:val="000000"/>
                <w:sz w:val="20"/>
                <w:szCs w:val="20"/>
              </w:rPr>
              <w:br/>
              <w:t>(§, ods.</w:t>
            </w:r>
            <w:r>
              <w:rPr>
                <w:b/>
                <w:bCs/>
                <w:color w:val="000000"/>
                <w:sz w:val="20"/>
                <w:szCs w:val="20"/>
              </w:rPr>
              <w:t>, čl.,...</w:t>
            </w:r>
            <w:r w:rsidRPr="000A6B7F">
              <w:rPr>
                <w:b/>
                <w:bCs/>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A319F" w14:textId="77777777" w:rsidR="00D02955" w:rsidRDefault="00D02955" w:rsidP="00691488">
            <w:pPr>
              <w:jc w:val="center"/>
              <w:rPr>
                <w:color w:val="000000"/>
                <w:sz w:val="20"/>
                <w:szCs w:val="20"/>
              </w:rPr>
            </w:pPr>
            <w:r w:rsidRPr="000A6B7F">
              <w:rPr>
                <w:b/>
                <w:bCs/>
                <w:color w:val="000000"/>
                <w:sz w:val="20"/>
                <w:szCs w:val="20"/>
              </w:rPr>
              <w:t xml:space="preserve">Pôvod regulácie: </w:t>
            </w:r>
            <w:r w:rsidRPr="000A6B7F">
              <w:rPr>
                <w:b/>
                <w:bCs/>
                <w:color w:val="000000"/>
                <w:sz w:val="20"/>
                <w:szCs w:val="20"/>
              </w:rPr>
              <w:br/>
            </w:r>
            <w:r>
              <w:rPr>
                <w:color w:val="000000"/>
                <w:sz w:val="20"/>
                <w:szCs w:val="20"/>
              </w:rPr>
              <w:t>SK</w:t>
            </w:r>
            <w:r w:rsidRPr="000A6B7F">
              <w:rPr>
                <w:color w:val="000000"/>
                <w:sz w:val="20"/>
                <w:szCs w:val="20"/>
              </w:rPr>
              <w:t>/EÚ úplná harm./</w:t>
            </w:r>
          </w:p>
          <w:p w14:paraId="425E6745" w14:textId="77777777" w:rsidR="00D02955" w:rsidRPr="000A6B7F" w:rsidRDefault="00D02955" w:rsidP="00691488">
            <w:pPr>
              <w:jc w:val="center"/>
              <w:rPr>
                <w:b/>
                <w:bCs/>
                <w:color w:val="000000"/>
                <w:sz w:val="20"/>
                <w:szCs w:val="20"/>
              </w:rPr>
            </w:pPr>
            <w:r>
              <w:rPr>
                <w:color w:val="000000"/>
                <w:sz w:val="20"/>
                <w:szCs w:val="20"/>
              </w:rPr>
              <w:t>G</w:t>
            </w:r>
            <w:r w:rsidRPr="000A6B7F">
              <w:rPr>
                <w:color w:val="000000"/>
                <w:sz w:val="20"/>
                <w:szCs w:val="20"/>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C98FC" w14:textId="77777777" w:rsidR="00D02955" w:rsidRPr="000A6B7F" w:rsidRDefault="00D02955" w:rsidP="00691488">
            <w:pPr>
              <w:jc w:val="center"/>
              <w:rPr>
                <w:b/>
                <w:bCs/>
                <w:color w:val="000000"/>
                <w:sz w:val="20"/>
                <w:szCs w:val="20"/>
              </w:rPr>
            </w:pPr>
            <w:r w:rsidRPr="000A6B7F">
              <w:rPr>
                <w:b/>
                <w:bCs/>
                <w:color w:val="000000"/>
                <w:sz w:val="20"/>
                <w:szCs w:val="2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5CA00" w14:textId="77777777" w:rsidR="00D02955" w:rsidRPr="000A6B7F" w:rsidRDefault="00D02955" w:rsidP="00691488">
            <w:pPr>
              <w:jc w:val="center"/>
              <w:rPr>
                <w:b/>
                <w:bCs/>
                <w:color w:val="000000"/>
                <w:sz w:val="20"/>
                <w:szCs w:val="20"/>
              </w:rPr>
            </w:pPr>
            <w:r w:rsidRPr="000A6B7F">
              <w:rPr>
                <w:b/>
                <w:bCs/>
                <w:color w:val="000000"/>
                <w:sz w:val="20"/>
                <w:szCs w:val="20"/>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31C4B" w14:textId="77777777" w:rsidR="00D02955" w:rsidRDefault="00D02955" w:rsidP="00691488">
            <w:pPr>
              <w:jc w:val="center"/>
              <w:rPr>
                <w:b/>
                <w:bCs/>
                <w:color w:val="000000"/>
                <w:sz w:val="20"/>
                <w:szCs w:val="20"/>
              </w:rPr>
            </w:pPr>
            <w:r w:rsidRPr="00895898">
              <w:rPr>
                <w:b/>
                <w:bCs/>
                <w:color w:val="000000"/>
                <w:sz w:val="20"/>
                <w:szCs w:val="20"/>
              </w:rPr>
              <w:t xml:space="preserve">Počet </w:t>
            </w:r>
          </w:p>
          <w:p w14:paraId="34F14F39" w14:textId="77777777" w:rsidR="00D02955" w:rsidRPr="00895898" w:rsidRDefault="00D02955" w:rsidP="00691488">
            <w:pPr>
              <w:jc w:val="center"/>
              <w:rPr>
                <w:b/>
                <w:bCs/>
                <w:color w:val="000000"/>
                <w:sz w:val="20"/>
                <w:szCs w:val="20"/>
              </w:rPr>
            </w:pPr>
            <w:r>
              <w:rPr>
                <w:b/>
                <w:bCs/>
                <w:color w:val="000000"/>
                <w:sz w:val="20"/>
                <w:szCs w:val="20"/>
              </w:rPr>
              <w:t>dotk.</w:t>
            </w:r>
            <w:r w:rsidRPr="00895898">
              <w:rPr>
                <w:b/>
                <w:bCs/>
                <w:color w:val="000000"/>
                <w:sz w:val="20"/>
                <w:szCs w:val="20"/>
              </w:rPr>
              <w:t xml:space="preserve"> subjektov </w:t>
            </w:r>
            <w:r>
              <w:rPr>
                <w:b/>
                <w:bCs/>
                <w:color w:val="000000"/>
                <w:sz w:val="20"/>
                <w:szCs w:val="20"/>
              </w:rPr>
              <w:t>spolu</w:t>
            </w:r>
            <w:r w:rsidRPr="00895898">
              <w:rPr>
                <w:b/>
                <w:bCs/>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91FB7" w14:textId="77777777" w:rsidR="00D02955" w:rsidRPr="000A6B7F" w:rsidRDefault="00D02955" w:rsidP="00691488">
            <w:pPr>
              <w:jc w:val="center"/>
              <w:rPr>
                <w:b/>
                <w:bCs/>
                <w:color w:val="000000"/>
                <w:sz w:val="20"/>
                <w:szCs w:val="20"/>
              </w:rPr>
            </w:pPr>
            <w:r w:rsidRPr="000A6B7F">
              <w:rPr>
                <w:b/>
                <w:bCs/>
                <w:color w:val="000000"/>
                <w:sz w:val="20"/>
                <w:szCs w:val="2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2796F" w14:textId="77777777" w:rsidR="00D02955" w:rsidRPr="000A6B7F" w:rsidRDefault="00D02955" w:rsidP="00691488">
            <w:pPr>
              <w:jc w:val="center"/>
              <w:rPr>
                <w:b/>
                <w:bCs/>
                <w:color w:val="000000"/>
                <w:sz w:val="20"/>
                <w:szCs w:val="20"/>
              </w:rPr>
            </w:pPr>
            <w:r>
              <w:rPr>
                <w:b/>
                <w:bCs/>
                <w:color w:val="000000"/>
                <w:sz w:val="20"/>
                <w:szCs w:val="20"/>
              </w:rPr>
              <w:t>Vplyv na kateg. dotk. subjekt.</w:t>
            </w:r>
            <w:r w:rsidRPr="000A6B7F">
              <w:rPr>
                <w:b/>
                <w:bCs/>
                <w:color w:val="000000"/>
                <w:sz w:val="20"/>
                <w:szCs w:val="20"/>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97BE1" w14:textId="77777777" w:rsidR="00D02955" w:rsidRPr="00895898" w:rsidRDefault="00D02955" w:rsidP="00691488">
            <w:pPr>
              <w:jc w:val="center"/>
              <w:rPr>
                <w:bCs/>
                <w:color w:val="000000"/>
                <w:sz w:val="20"/>
                <w:szCs w:val="20"/>
              </w:rPr>
            </w:pPr>
            <w:r w:rsidRPr="000A6B7F">
              <w:rPr>
                <w:b/>
                <w:bCs/>
                <w:color w:val="000000"/>
                <w:sz w:val="20"/>
                <w:szCs w:val="20"/>
              </w:rPr>
              <w:t>Druh vplyvu</w:t>
            </w:r>
            <w:r w:rsidRPr="000A6B7F">
              <w:rPr>
                <w:b/>
                <w:bCs/>
                <w:color w:val="000000"/>
                <w:sz w:val="20"/>
                <w:szCs w:val="20"/>
              </w:rPr>
              <w:br/>
            </w:r>
            <w:r w:rsidRPr="00895898">
              <w:rPr>
                <w:bCs/>
                <w:color w:val="000000"/>
                <w:sz w:val="20"/>
                <w:szCs w:val="20"/>
              </w:rPr>
              <w:t xml:space="preserve">In (zvyšuje náklady) / </w:t>
            </w:r>
          </w:p>
          <w:p w14:paraId="1AD23770" w14:textId="77777777" w:rsidR="00D02955" w:rsidRPr="00895898" w:rsidRDefault="00D02955" w:rsidP="00691488">
            <w:pPr>
              <w:jc w:val="center"/>
              <w:rPr>
                <w:b/>
                <w:bCs/>
                <w:color w:val="000000"/>
                <w:sz w:val="20"/>
                <w:szCs w:val="20"/>
              </w:rPr>
            </w:pPr>
            <w:r w:rsidRPr="00895898">
              <w:rPr>
                <w:bCs/>
                <w:color w:val="000000"/>
                <w:sz w:val="20"/>
                <w:szCs w:val="20"/>
              </w:rPr>
              <w:t>Out (znižuje náklady</w:t>
            </w:r>
            <w:r w:rsidRPr="00895898">
              <w:rPr>
                <w:b/>
                <w:bCs/>
                <w:color w:val="000000"/>
                <w:sz w:val="20"/>
                <w:szCs w:val="20"/>
              </w:rPr>
              <w:t>)</w:t>
            </w:r>
          </w:p>
          <w:p w14:paraId="0DA58F38" w14:textId="77777777" w:rsidR="00D02955" w:rsidRPr="000A6B7F" w:rsidRDefault="00D02955" w:rsidP="00691488">
            <w:pPr>
              <w:jc w:val="center"/>
              <w:rPr>
                <w:b/>
                <w:bCs/>
                <w:color w:val="000000"/>
                <w:sz w:val="20"/>
                <w:szCs w:val="20"/>
              </w:rPr>
            </w:pPr>
            <w:r w:rsidRPr="000A6B7F">
              <w:rPr>
                <w:color w:val="000000"/>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40E6B" w14:textId="77777777" w:rsidR="00D02955" w:rsidRPr="006B5D74" w:rsidRDefault="00D02955" w:rsidP="00691488">
            <w:pPr>
              <w:jc w:val="center"/>
              <w:rPr>
                <w:b/>
                <w:bCs/>
                <w:color w:val="000000"/>
                <w:sz w:val="18"/>
                <w:szCs w:val="18"/>
              </w:rPr>
            </w:pPr>
            <w:r w:rsidRPr="006B5D74">
              <w:rPr>
                <w:b/>
                <w:bCs/>
                <w:color w:val="000000"/>
                <w:sz w:val="18"/>
                <w:szCs w:val="18"/>
              </w:rPr>
              <w:t>1in</w:t>
            </w:r>
          </w:p>
          <w:p w14:paraId="3659E5C1" w14:textId="77777777" w:rsidR="00D02955" w:rsidRPr="006B5D74" w:rsidRDefault="00D02955" w:rsidP="00691488">
            <w:pPr>
              <w:jc w:val="center"/>
              <w:rPr>
                <w:b/>
                <w:bCs/>
                <w:color w:val="000000"/>
                <w:sz w:val="18"/>
                <w:szCs w:val="18"/>
              </w:rPr>
            </w:pPr>
            <w:r w:rsidRPr="006B5D74">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FF082" w14:textId="77777777" w:rsidR="00D02955" w:rsidRPr="006B5D74" w:rsidRDefault="00D02955" w:rsidP="00691488">
            <w:pPr>
              <w:jc w:val="center"/>
              <w:rPr>
                <w:b/>
                <w:bCs/>
                <w:color w:val="000000"/>
                <w:sz w:val="18"/>
                <w:szCs w:val="18"/>
              </w:rPr>
            </w:pPr>
            <w:r w:rsidRPr="006B5D74">
              <w:rPr>
                <w:b/>
                <w:bCs/>
                <w:color w:val="000000"/>
                <w:sz w:val="18"/>
                <w:szCs w:val="18"/>
              </w:rPr>
              <w:t>Goldplating celkom</w:t>
            </w:r>
          </w:p>
        </w:tc>
      </w:tr>
      <w:tr w:rsidR="00D02955" w:rsidRPr="00895898" w14:paraId="70E4C638"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3D403DA" w14:textId="77777777" w:rsidR="00D02955" w:rsidRPr="007A6366" w:rsidRDefault="00D02955" w:rsidP="00691488">
            <w:pPr>
              <w:jc w:val="center"/>
              <w:rPr>
                <w:sz w:val="20"/>
                <w:szCs w:val="20"/>
              </w:rPr>
            </w:pPr>
            <w:r w:rsidRPr="007A6366">
              <w:rPr>
                <w:color w:val="000000"/>
                <w:sz w:val="20"/>
                <w:szCs w:val="20"/>
              </w:rPr>
              <w:t>1</w:t>
            </w:r>
          </w:p>
        </w:tc>
        <w:tc>
          <w:tcPr>
            <w:tcW w:w="1740" w:type="dxa"/>
            <w:shd w:val="clear" w:color="auto" w:fill="auto"/>
            <w:vAlign w:val="center"/>
          </w:tcPr>
          <w:p w14:paraId="27A4BCEE" w14:textId="77777777" w:rsidR="00D02955" w:rsidRPr="007A6366" w:rsidRDefault="00D02955" w:rsidP="00691488">
            <w:pPr>
              <w:jc w:val="center"/>
              <w:rPr>
                <w:sz w:val="20"/>
                <w:szCs w:val="20"/>
              </w:rPr>
            </w:pPr>
            <w:r w:rsidRPr="007A6366">
              <w:rPr>
                <w:color w:val="000000"/>
                <w:sz w:val="20"/>
                <w:szCs w:val="20"/>
              </w:rPr>
              <w:t>Oboznámenie sa s novými povinnosťami – platiteľ dane</w:t>
            </w:r>
          </w:p>
        </w:tc>
        <w:tc>
          <w:tcPr>
            <w:tcW w:w="992" w:type="dxa"/>
            <w:vAlign w:val="center"/>
          </w:tcPr>
          <w:p w14:paraId="75F0BE50"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2FC20AAF" w14:textId="77777777" w:rsidR="00D02955" w:rsidRPr="007A6366" w:rsidRDefault="00D02955" w:rsidP="00691488">
            <w:pPr>
              <w:jc w:val="center"/>
              <w:rPr>
                <w:sz w:val="20"/>
                <w:szCs w:val="20"/>
              </w:rPr>
            </w:pPr>
            <w:r w:rsidRPr="007A6366">
              <w:rPr>
                <w:color w:val="000000"/>
                <w:sz w:val="20"/>
                <w:szCs w:val="20"/>
              </w:rPr>
              <w:t>§ 1</w:t>
            </w:r>
          </w:p>
        </w:tc>
        <w:tc>
          <w:tcPr>
            <w:tcW w:w="1843" w:type="dxa"/>
            <w:shd w:val="clear" w:color="auto" w:fill="auto"/>
            <w:vAlign w:val="center"/>
          </w:tcPr>
          <w:p w14:paraId="4220ACB9" w14:textId="77777777" w:rsidR="00D02955" w:rsidRPr="007A636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7A8F042E"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5BA043C8"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2E553F3A" w14:textId="77777777"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14:paraId="1767594F" w14:textId="77777777" w:rsidR="00D02955" w:rsidRPr="007A6366" w:rsidRDefault="00D02955" w:rsidP="00691488">
            <w:pPr>
              <w:jc w:val="center"/>
              <w:rPr>
                <w:sz w:val="20"/>
                <w:szCs w:val="20"/>
              </w:rPr>
            </w:pPr>
            <w:r w:rsidRPr="007A6366">
              <w:rPr>
                <w:color w:val="000000"/>
                <w:sz w:val="20"/>
                <w:szCs w:val="20"/>
              </w:rPr>
              <w:t>55</w:t>
            </w:r>
          </w:p>
        </w:tc>
        <w:tc>
          <w:tcPr>
            <w:tcW w:w="843" w:type="dxa"/>
            <w:shd w:val="clear" w:color="auto" w:fill="auto"/>
            <w:noWrap/>
            <w:vAlign w:val="center"/>
          </w:tcPr>
          <w:p w14:paraId="72D9D8E1" w14:textId="77777777" w:rsidR="00D02955" w:rsidRPr="007A6366" w:rsidRDefault="00D02955" w:rsidP="00691488">
            <w:pPr>
              <w:jc w:val="center"/>
              <w:rPr>
                <w:color w:val="000000"/>
                <w:sz w:val="20"/>
                <w:szCs w:val="20"/>
              </w:rPr>
            </w:pPr>
            <w:r w:rsidRPr="007A6366">
              <w:rPr>
                <w:color w:val="000000"/>
                <w:sz w:val="20"/>
                <w:szCs w:val="20"/>
              </w:rPr>
              <w:t>9 312</w:t>
            </w:r>
          </w:p>
        </w:tc>
        <w:tc>
          <w:tcPr>
            <w:tcW w:w="1000" w:type="dxa"/>
            <w:shd w:val="clear" w:color="auto" w:fill="auto"/>
            <w:noWrap/>
            <w:vAlign w:val="center"/>
          </w:tcPr>
          <w:p w14:paraId="2A621DE2"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1121418B" w14:textId="77777777" w:rsidR="00D02955" w:rsidRPr="007A6366" w:rsidRDefault="00D02955" w:rsidP="00691488">
            <w:pPr>
              <w:jc w:val="center"/>
              <w:rPr>
                <w:color w:val="000000"/>
                <w:sz w:val="20"/>
                <w:szCs w:val="20"/>
              </w:rPr>
            </w:pPr>
            <w:r w:rsidRPr="007A6366">
              <w:rPr>
                <w:sz w:val="20"/>
                <w:szCs w:val="20"/>
              </w:rPr>
              <w:t>9 312</w:t>
            </w:r>
          </w:p>
        </w:tc>
        <w:tc>
          <w:tcPr>
            <w:tcW w:w="1134" w:type="dxa"/>
            <w:vAlign w:val="center"/>
          </w:tcPr>
          <w:p w14:paraId="43DC2E30"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0F6BD23B"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39549EF" w14:textId="77777777" w:rsidR="00D02955" w:rsidRPr="007A6366" w:rsidRDefault="00D02955" w:rsidP="00691488">
            <w:pPr>
              <w:jc w:val="center"/>
              <w:rPr>
                <w:sz w:val="20"/>
                <w:szCs w:val="20"/>
              </w:rPr>
            </w:pPr>
            <w:r w:rsidRPr="007A6366">
              <w:rPr>
                <w:color w:val="000000"/>
                <w:sz w:val="20"/>
                <w:szCs w:val="20"/>
              </w:rPr>
              <w:t>2</w:t>
            </w:r>
          </w:p>
        </w:tc>
        <w:tc>
          <w:tcPr>
            <w:tcW w:w="1740" w:type="dxa"/>
            <w:shd w:val="clear" w:color="auto" w:fill="auto"/>
            <w:vAlign w:val="center"/>
          </w:tcPr>
          <w:p w14:paraId="61420567" w14:textId="77777777" w:rsidR="00D02955" w:rsidRPr="007A6366" w:rsidRDefault="00D02955" w:rsidP="00691488">
            <w:pPr>
              <w:jc w:val="center"/>
              <w:rPr>
                <w:sz w:val="20"/>
                <w:szCs w:val="20"/>
              </w:rPr>
            </w:pPr>
            <w:r w:rsidRPr="007A6366">
              <w:rPr>
                <w:color w:val="000000"/>
                <w:sz w:val="20"/>
                <w:szCs w:val="20"/>
              </w:rPr>
              <w:t>Oznamovacia povinnosť - platiteľ dane</w:t>
            </w:r>
          </w:p>
        </w:tc>
        <w:tc>
          <w:tcPr>
            <w:tcW w:w="992" w:type="dxa"/>
            <w:vAlign w:val="center"/>
          </w:tcPr>
          <w:p w14:paraId="3CD6275F"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7EB13103"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1</w:t>
            </w:r>
          </w:p>
        </w:tc>
        <w:tc>
          <w:tcPr>
            <w:tcW w:w="1843" w:type="dxa"/>
            <w:shd w:val="clear" w:color="auto" w:fill="auto"/>
            <w:vAlign w:val="center"/>
          </w:tcPr>
          <w:p w14:paraId="6EB2478F"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8702260"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10E3863C"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03A1589C" w14:textId="77777777"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14:paraId="5FD0FD9C" w14:textId="77777777" w:rsidR="00D02955" w:rsidRPr="007A6366" w:rsidRDefault="00D02955" w:rsidP="00691488">
            <w:pPr>
              <w:jc w:val="center"/>
              <w:rPr>
                <w:sz w:val="20"/>
                <w:szCs w:val="20"/>
              </w:rPr>
            </w:pPr>
            <w:r w:rsidRPr="007A6366">
              <w:rPr>
                <w:color w:val="000000"/>
                <w:sz w:val="20"/>
                <w:szCs w:val="20"/>
              </w:rPr>
              <w:t>2</w:t>
            </w:r>
          </w:p>
        </w:tc>
        <w:tc>
          <w:tcPr>
            <w:tcW w:w="843" w:type="dxa"/>
            <w:shd w:val="clear" w:color="auto" w:fill="auto"/>
            <w:noWrap/>
            <w:vAlign w:val="center"/>
          </w:tcPr>
          <w:p w14:paraId="6F9E3890" w14:textId="77777777" w:rsidR="00D02955" w:rsidRPr="007A6366" w:rsidRDefault="00D02955" w:rsidP="00691488">
            <w:pPr>
              <w:jc w:val="center"/>
              <w:rPr>
                <w:color w:val="000000"/>
                <w:sz w:val="20"/>
                <w:szCs w:val="20"/>
              </w:rPr>
            </w:pPr>
            <w:r w:rsidRPr="007A6366">
              <w:rPr>
                <w:color w:val="000000"/>
                <w:sz w:val="20"/>
                <w:szCs w:val="20"/>
              </w:rPr>
              <w:t>259</w:t>
            </w:r>
          </w:p>
        </w:tc>
        <w:tc>
          <w:tcPr>
            <w:tcW w:w="1000" w:type="dxa"/>
            <w:shd w:val="clear" w:color="auto" w:fill="auto"/>
            <w:noWrap/>
            <w:vAlign w:val="center"/>
          </w:tcPr>
          <w:p w14:paraId="23ECE5EC"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523D6114" w14:textId="77777777" w:rsidR="00D02955" w:rsidRPr="007A6366" w:rsidRDefault="00D02955" w:rsidP="00691488">
            <w:pPr>
              <w:jc w:val="center"/>
              <w:rPr>
                <w:color w:val="000000"/>
                <w:sz w:val="20"/>
                <w:szCs w:val="20"/>
              </w:rPr>
            </w:pPr>
            <w:r w:rsidRPr="007A6366">
              <w:rPr>
                <w:sz w:val="20"/>
                <w:szCs w:val="20"/>
              </w:rPr>
              <w:t>259</w:t>
            </w:r>
          </w:p>
        </w:tc>
        <w:tc>
          <w:tcPr>
            <w:tcW w:w="1134" w:type="dxa"/>
            <w:vAlign w:val="center"/>
          </w:tcPr>
          <w:p w14:paraId="17C22E02"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7F735E3B"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66CCA32" w14:textId="77777777" w:rsidR="00D02955" w:rsidRPr="007A6366" w:rsidRDefault="00D02955" w:rsidP="00691488">
            <w:pPr>
              <w:jc w:val="center"/>
              <w:rPr>
                <w:sz w:val="20"/>
                <w:szCs w:val="20"/>
              </w:rPr>
            </w:pPr>
            <w:r w:rsidRPr="007A6366">
              <w:rPr>
                <w:color w:val="000000"/>
                <w:sz w:val="20"/>
                <w:szCs w:val="20"/>
              </w:rPr>
              <w:t>3</w:t>
            </w:r>
          </w:p>
        </w:tc>
        <w:tc>
          <w:tcPr>
            <w:tcW w:w="1740" w:type="dxa"/>
            <w:shd w:val="clear" w:color="auto" w:fill="auto"/>
            <w:vAlign w:val="center"/>
          </w:tcPr>
          <w:p w14:paraId="0695B2D0" w14:textId="77777777" w:rsidR="00D02955" w:rsidRPr="007A6366" w:rsidRDefault="00D02955" w:rsidP="00691488">
            <w:pPr>
              <w:jc w:val="center"/>
              <w:rPr>
                <w:sz w:val="20"/>
                <w:szCs w:val="20"/>
              </w:rPr>
            </w:pPr>
            <w:r w:rsidRPr="007A6366">
              <w:rPr>
                <w:color w:val="000000"/>
                <w:sz w:val="20"/>
                <w:szCs w:val="20"/>
              </w:rPr>
              <w:t>Registračná povinnosť – platiteľ dane</w:t>
            </w:r>
          </w:p>
        </w:tc>
        <w:tc>
          <w:tcPr>
            <w:tcW w:w="992" w:type="dxa"/>
            <w:vAlign w:val="center"/>
          </w:tcPr>
          <w:p w14:paraId="37F99674"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7D0D9F27"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2</w:t>
            </w:r>
          </w:p>
        </w:tc>
        <w:tc>
          <w:tcPr>
            <w:tcW w:w="1843" w:type="dxa"/>
            <w:shd w:val="clear" w:color="auto" w:fill="auto"/>
            <w:vAlign w:val="center"/>
          </w:tcPr>
          <w:p w14:paraId="0E9F9228"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1AB6CD18"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71E6CCE9"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3E4FF384" w14:textId="77777777" w:rsidR="00D02955" w:rsidRPr="007A6366" w:rsidRDefault="00D02955" w:rsidP="00691488">
            <w:pPr>
              <w:jc w:val="center"/>
              <w:rPr>
                <w:sz w:val="20"/>
                <w:szCs w:val="20"/>
              </w:rPr>
            </w:pPr>
            <w:r w:rsidRPr="007A6366">
              <w:rPr>
                <w:color w:val="000000"/>
                <w:sz w:val="20"/>
                <w:szCs w:val="20"/>
              </w:rPr>
              <w:t xml:space="preserve">                   1 </w:t>
            </w:r>
          </w:p>
        </w:tc>
        <w:tc>
          <w:tcPr>
            <w:tcW w:w="851" w:type="dxa"/>
            <w:shd w:val="clear" w:color="auto" w:fill="auto"/>
            <w:noWrap/>
            <w:vAlign w:val="center"/>
          </w:tcPr>
          <w:p w14:paraId="1C3DE5F3" w14:textId="77777777" w:rsidR="00D02955" w:rsidRPr="007A6366" w:rsidRDefault="00D02955" w:rsidP="00691488">
            <w:pPr>
              <w:jc w:val="center"/>
              <w:rPr>
                <w:sz w:val="20"/>
                <w:szCs w:val="20"/>
              </w:rPr>
            </w:pPr>
            <w:r w:rsidRPr="007A6366">
              <w:rPr>
                <w:color w:val="000000"/>
                <w:sz w:val="20"/>
                <w:szCs w:val="20"/>
              </w:rPr>
              <w:t>6</w:t>
            </w:r>
          </w:p>
        </w:tc>
        <w:tc>
          <w:tcPr>
            <w:tcW w:w="843" w:type="dxa"/>
            <w:shd w:val="clear" w:color="auto" w:fill="auto"/>
            <w:noWrap/>
            <w:vAlign w:val="center"/>
          </w:tcPr>
          <w:p w14:paraId="0DAB4A56" w14:textId="77777777" w:rsidR="00D02955" w:rsidRPr="007A6366" w:rsidRDefault="00D02955" w:rsidP="00691488">
            <w:pPr>
              <w:jc w:val="center"/>
              <w:rPr>
                <w:color w:val="000000"/>
                <w:sz w:val="20"/>
                <w:szCs w:val="20"/>
              </w:rPr>
            </w:pPr>
            <w:r w:rsidRPr="007A6366">
              <w:rPr>
                <w:color w:val="000000"/>
                <w:sz w:val="20"/>
                <w:szCs w:val="20"/>
              </w:rPr>
              <w:t>6</w:t>
            </w:r>
          </w:p>
        </w:tc>
        <w:tc>
          <w:tcPr>
            <w:tcW w:w="1000" w:type="dxa"/>
            <w:shd w:val="clear" w:color="auto" w:fill="auto"/>
            <w:noWrap/>
            <w:vAlign w:val="center"/>
          </w:tcPr>
          <w:p w14:paraId="7F4F7B69"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273E77DD" w14:textId="77777777" w:rsidR="00D02955" w:rsidRPr="007A6366" w:rsidRDefault="00D02955" w:rsidP="00691488">
            <w:pPr>
              <w:jc w:val="center"/>
              <w:rPr>
                <w:color w:val="000000"/>
                <w:sz w:val="20"/>
                <w:szCs w:val="20"/>
              </w:rPr>
            </w:pPr>
            <w:r w:rsidRPr="007A6366">
              <w:rPr>
                <w:sz w:val="20"/>
                <w:szCs w:val="20"/>
              </w:rPr>
              <w:t>6</w:t>
            </w:r>
          </w:p>
        </w:tc>
        <w:tc>
          <w:tcPr>
            <w:tcW w:w="1134" w:type="dxa"/>
            <w:vAlign w:val="center"/>
          </w:tcPr>
          <w:p w14:paraId="2289118F"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75D5FBD3"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7F301FC" w14:textId="77777777" w:rsidR="00D02955" w:rsidRPr="007A6366" w:rsidRDefault="00D02955" w:rsidP="00691488">
            <w:pPr>
              <w:jc w:val="center"/>
              <w:rPr>
                <w:sz w:val="20"/>
                <w:szCs w:val="20"/>
              </w:rPr>
            </w:pPr>
            <w:r w:rsidRPr="007A6366">
              <w:rPr>
                <w:color w:val="000000"/>
                <w:sz w:val="20"/>
                <w:szCs w:val="20"/>
              </w:rPr>
              <w:t>4</w:t>
            </w:r>
          </w:p>
        </w:tc>
        <w:tc>
          <w:tcPr>
            <w:tcW w:w="1740" w:type="dxa"/>
            <w:shd w:val="clear" w:color="auto" w:fill="auto"/>
            <w:vAlign w:val="center"/>
          </w:tcPr>
          <w:p w14:paraId="109FE077" w14:textId="77777777" w:rsidR="00D02955" w:rsidRPr="007A6366" w:rsidRDefault="00D02955" w:rsidP="00691488">
            <w:pPr>
              <w:jc w:val="center"/>
              <w:rPr>
                <w:sz w:val="20"/>
                <w:szCs w:val="20"/>
              </w:rPr>
            </w:pPr>
            <w:r w:rsidRPr="007A6366">
              <w:rPr>
                <w:color w:val="000000"/>
                <w:sz w:val="20"/>
                <w:szCs w:val="20"/>
              </w:rPr>
              <w:t>Oboznámenie sa s novými povinnosťami – exportér</w:t>
            </w:r>
          </w:p>
        </w:tc>
        <w:tc>
          <w:tcPr>
            <w:tcW w:w="992" w:type="dxa"/>
            <w:vAlign w:val="center"/>
          </w:tcPr>
          <w:p w14:paraId="6072E662"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32FD1D70"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1 ods. 1 písm. a)</w:t>
            </w:r>
          </w:p>
        </w:tc>
        <w:tc>
          <w:tcPr>
            <w:tcW w:w="1843" w:type="dxa"/>
            <w:shd w:val="clear" w:color="auto" w:fill="auto"/>
            <w:vAlign w:val="center"/>
          </w:tcPr>
          <w:p w14:paraId="335F1161"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612A78D9"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356B0908" w14:textId="77777777"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14:paraId="66463678" w14:textId="77777777"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14:paraId="2EA48D22" w14:textId="77777777" w:rsidR="00D02955" w:rsidRPr="007A6366" w:rsidRDefault="00D02955" w:rsidP="00691488">
            <w:pPr>
              <w:jc w:val="center"/>
              <w:rPr>
                <w:sz w:val="20"/>
                <w:szCs w:val="20"/>
              </w:rPr>
            </w:pPr>
            <w:r w:rsidRPr="007A6366">
              <w:rPr>
                <w:color w:val="000000"/>
                <w:sz w:val="20"/>
                <w:szCs w:val="20"/>
              </w:rPr>
              <w:t>55</w:t>
            </w:r>
          </w:p>
        </w:tc>
        <w:tc>
          <w:tcPr>
            <w:tcW w:w="843" w:type="dxa"/>
            <w:shd w:val="clear" w:color="auto" w:fill="auto"/>
            <w:noWrap/>
            <w:vAlign w:val="center"/>
          </w:tcPr>
          <w:p w14:paraId="79C72EA2" w14:textId="77777777" w:rsidR="00D02955" w:rsidRPr="007A6366" w:rsidRDefault="00D02955" w:rsidP="00691488">
            <w:pPr>
              <w:jc w:val="center"/>
              <w:rPr>
                <w:color w:val="000000"/>
                <w:sz w:val="20"/>
                <w:szCs w:val="20"/>
              </w:rPr>
            </w:pPr>
            <w:r w:rsidRPr="007A6366">
              <w:rPr>
                <w:color w:val="000000"/>
                <w:sz w:val="20"/>
                <w:szCs w:val="20"/>
              </w:rPr>
              <w:t>219</w:t>
            </w:r>
          </w:p>
        </w:tc>
        <w:tc>
          <w:tcPr>
            <w:tcW w:w="1000" w:type="dxa"/>
            <w:shd w:val="clear" w:color="auto" w:fill="auto"/>
            <w:noWrap/>
            <w:vAlign w:val="center"/>
          </w:tcPr>
          <w:p w14:paraId="69550285"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7D4EAA50" w14:textId="77777777" w:rsidR="00D02955" w:rsidRPr="007A6366" w:rsidRDefault="00D02955" w:rsidP="00691488">
            <w:pPr>
              <w:jc w:val="center"/>
              <w:rPr>
                <w:color w:val="000000"/>
                <w:sz w:val="20"/>
                <w:szCs w:val="20"/>
              </w:rPr>
            </w:pPr>
            <w:r w:rsidRPr="007A6366">
              <w:rPr>
                <w:sz w:val="20"/>
                <w:szCs w:val="20"/>
              </w:rPr>
              <w:t>219</w:t>
            </w:r>
          </w:p>
        </w:tc>
        <w:tc>
          <w:tcPr>
            <w:tcW w:w="1134" w:type="dxa"/>
            <w:vAlign w:val="center"/>
          </w:tcPr>
          <w:p w14:paraId="4DE8C4E2"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1F0AE130"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D2AB2CF" w14:textId="77777777" w:rsidR="00D02955" w:rsidRPr="007A6366" w:rsidRDefault="00D02955" w:rsidP="00691488">
            <w:pPr>
              <w:jc w:val="center"/>
              <w:rPr>
                <w:sz w:val="20"/>
                <w:szCs w:val="20"/>
              </w:rPr>
            </w:pPr>
            <w:r w:rsidRPr="007A6366">
              <w:rPr>
                <w:color w:val="000000"/>
                <w:sz w:val="20"/>
                <w:szCs w:val="20"/>
              </w:rPr>
              <w:t>5</w:t>
            </w:r>
          </w:p>
        </w:tc>
        <w:tc>
          <w:tcPr>
            <w:tcW w:w="1740" w:type="dxa"/>
            <w:shd w:val="clear" w:color="auto" w:fill="auto"/>
            <w:vAlign w:val="center"/>
          </w:tcPr>
          <w:p w14:paraId="5A1A6B11" w14:textId="77777777" w:rsidR="00D02955" w:rsidRPr="007A6366" w:rsidRDefault="00D02955" w:rsidP="00691488">
            <w:pPr>
              <w:jc w:val="center"/>
              <w:rPr>
                <w:sz w:val="20"/>
                <w:szCs w:val="20"/>
              </w:rPr>
            </w:pPr>
            <w:r w:rsidRPr="007A6366">
              <w:rPr>
                <w:color w:val="000000"/>
                <w:sz w:val="20"/>
                <w:szCs w:val="20"/>
              </w:rPr>
              <w:t>Registračná povinnosť – exportér</w:t>
            </w:r>
          </w:p>
        </w:tc>
        <w:tc>
          <w:tcPr>
            <w:tcW w:w="992" w:type="dxa"/>
            <w:vAlign w:val="center"/>
          </w:tcPr>
          <w:p w14:paraId="428A4A09"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4E471376"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w:t>
            </w:r>
            <w:r>
              <w:rPr>
                <w:color w:val="000000"/>
                <w:sz w:val="20"/>
                <w:szCs w:val="20"/>
              </w:rPr>
              <w:t>4</w:t>
            </w:r>
          </w:p>
        </w:tc>
        <w:tc>
          <w:tcPr>
            <w:tcW w:w="1843" w:type="dxa"/>
            <w:shd w:val="clear" w:color="auto" w:fill="auto"/>
            <w:vAlign w:val="center"/>
          </w:tcPr>
          <w:p w14:paraId="17C267B1"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1810B244"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5393A0AF" w14:textId="77777777"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14:paraId="61884C70" w14:textId="77777777"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14:paraId="44E94FFC" w14:textId="77777777" w:rsidR="00D02955" w:rsidRPr="007A6366" w:rsidRDefault="00D02955" w:rsidP="00691488">
            <w:pPr>
              <w:jc w:val="center"/>
              <w:rPr>
                <w:sz w:val="20"/>
                <w:szCs w:val="20"/>
              </w:rPr>
            </w:pPr>
            <w:r w:rsidRPr="007A6366">
              <w:rPr>
                <w:color w:val="000000"/>
                <w:sz w:val="20"/>
                <w:szCs w:val="20"/>
              </w:rPr>
              <w:t>6</w:t>
            </w:r>
          </w:p>
        </w:tc>
        <w:tc>
          <w:tcPr>
            <w:tcW w:w="843" w:type="dxa"/>
            <w:shd w:val="clear" w:color="auto" w:fill="auto"/>
            <w:noWrap/>
            <w:vAlign w:val="center"/>
          </w:tcPr>
          <w:p w14:paraId="45AE5495" w14:textId="77777777" w:rsidR="00D02955" w:rsidRPr="007A6366" w:rsidRDefault="00D02955" w:rsidP="00691488">
            <w:pPr>
              <w:jc w:val="center"/>
              <w:rPr>
                <w:color w:val="000000"/>
                <w:sz w:val="20"/>
                <w:szCs w:val="20"/>
              </w:rPr>
            </w:pPr>
            <w:r w:rsidRPr="007A6366">
              <w:rPr>
                <w:color w:val="000000"/>
                <w:sz w:val="20"/>
                <w:szCs w:val="20"/>
              </w:rPr>
              <w:t>24</w:t>
            </w:r>
          </w:p>
        </w:tc>
        <w:tc>
          <w:tcPr>
            <w:tcW w:w="1000" w:type="dxa"/>
            <w:shd w:val="clear" w:color="auto" w:fill="auto"/>
            <w:noWrap/>
            <w:vAlign w:val="center"/>
          </w:tcPr>
          <w:p w14:paraId="4BEFB065"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454EEB7B" w14:textId="77777777" w:rsidR="00D02955" w:rsidRPr="007A6366" w:rsidRDefault="00D02955" w:rsidP="00691488">
            <w:pPr>
              <w:jc w:val="center"/>
              <w:rPr>
                <w:color w:val="000000"/>
                <w:sz w:val="20"/>
                <w:szCs w:val="20"/>
              </w:rPr>
            </w:pPr>
            <w:r w:rsidRPr="007A6366">
              <w:rPr>
                <w:sz w:val="20"/>
                <w:szCs w:val="20"/>
              </w:rPr>
              <w:t>24</w:t>
            </w:r>
          </w:p>
        </w:tc>
        <w:tc>
          <w:tcPr>
            <w:tcW w:w="1134" w:type="dxa"/>
            <w:vAlign w:val="center"/>
          </w:tcPr>
          <w:p w14:paraId="7FACB0E3"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0EC4C24F"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F6DB77D" w14:textId="77777777" w:rsidR="00D02955" w:rsidRPr="007A6366" w:rsidRDefault="00D02955" w:rsidP="00691488">
            <w:pPr>
              <w:jc w:val="center"/>
              <w:rPr>
                <w:sz w:val="20"/>
                <w:szCs w:val="20"/>
              </w:rPr>
            </w:pPr>
            <w:r w:rsidRPr="007A6366">
              <w:rPr>
                <w:color w:val="000000"/>
                <w:sz w:val="20"/>
                <w:szCs w:val="20"/>
              </w:rPr>
              <w:t>6</w:t>
            </w:r>
          </w:p>
        </w:tc>
        <w:tc>
          <w:tcPr>
            <w:tcW w:w="1740" w:type="dxa"/>
            <w:shd w:val="clear" w:color="auto" w:fill="auto"/>
            <w:vAlign w:val="center"/>
          </w:tcPr>
          <w:p w14:paraId="2F253A6F" w14:textId="77777777" w:rsidR="00D02955" w:rsidRPr="007A6366" w:rsidRDefault="00D02955" w:rsidP="00691488">
            <w:pPr>
              <w:jc w:val="center"/>
              <w:rPr>
                <w:sz w:val="20"/>
                <w:szCs w:val="20"/>
              </w:rPr>
            </w:pPr>
            <w:r w:rsidRPr="007A6366">
              <w:rPr>
                <w:color w:val="000000"/>
                <w:sz w:val="20"/>
                <w:szCs w:val="20"/>
              </w:rPr>
              <w:t>Povinnosť podávať daňové priznanie</w:t>
            </w:r>
          </w:p>
        </w:tc>
        <w:tc>
          <w:tcPr>
            <w:tcW w:w="992" w:type="dxa"/>
            <w:vAlign w:val="center"/>
          </w:tcPr>
          <w:p w14:paraId="423F9043"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1B8E2F50"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0</w:t>
            </w:r>
            <w:r w:rsidRPr="007A6366">
              <w:rPr>
                <w:color w:val="000000"/>
                <w:sz w:val="20"/>
                <w:szCs w:val="20"/>
              </w:rPr>
              <w:t xml:space="preserve"> ods. 2</w:t>
            </w:r>
          </w:p>
        </w:tc>
        <w:tc>
          <w:tcPr>
            <w:tcW w:w="1843" w:type="dxa"/>
            <w:shd w:val="clear" w:color="auto" w:fill="auto"/>
            <w:vAlign w:val="center"/>
          </w:tcPr>
          <w:p w14:paraId="38B9C2CA"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9729819"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4C41D351"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1454BB45" w14:textId="77777777"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14:paraId="11A10EAD" w14:textId="77777777" w:rsidR="00D02955" w:rsidRPr="007A6366" w:rsidRDefault="00D02955" w:rsidP="00691488">
            <w:pPr>
              <w:jc w:val="center"/>
              <w:rPr>
                <w:sz w:val="20"/>
                <w:szCs w:val="20"/>
              </w:rPr>
            </w:pPr>
            <w:r w:rsidRPr="007A6366">
              <w:rPr>
                <w:color w:val="000000"/>
                <w:sz w:val="20"/>
                <w:szCs w:val="20"/>
              </w:rPr>
              <w:t>584</w:t>
            </w:r>
          </w:p>
        </w:tc>
        <w:tc>
          <w:tcPr>
            <w:tcW w:w="843" w:type="dxa"/>
            <w:shd w:val="clear" w:color="auto" w:fill="auto"/>
            <w:noWrap/>
            <w:vAlign w:val="center"/>
          </w:tcPr>
          <w:p w14:paraId="6ABCB6B2" w14:textId="77777777" w:rsidR="00D02955" w:rsidRPr="007A6366" w:rsidRDefault="00D02955" w:rsidP="00691488">
            <w:pPr>
              <w:jc w:val="center"/>
              <w:rPr>
                <w:color w:val="000000"/>
                <w:sz w:val="20"/>
                <w:szCs w:val="20"/>
              </w:rPr>
            </w:pPr>
            <w:r w:rsidRPr="007A6366">
              <w:rPr>
                <w:color w:val="000000"/>
                <w:sz w:val="20"/>
                <w:szCs w:val="20"/>
              </w:rPr>
              <w:t>99 330</w:t>
            </w:r>
          </w:p>
        </w:tc>
        <w:tc>
          <w:tcPr>
            <w:tcW w:w="1000" w:type="dxa"/>
            <w:shd w:val="clear" w:color="auto" w:fill="auto"/>
            <w:noWrap/>
            <w:vAlign w:val="center"/>
          </w:tcPr>
          <w:p w14:paraId="64B9BF2D"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44E80C7F" w14:textId="77777777" w:rsidR="00D02955" w:rsidRPr="007A6366" w:rsidRDefault="00D02955" w:rsidP="00691488">
            <w:pPr>
              <w:jc w:val="center"/>
              <w:rPr>
                <w:color w:val="000000"/>
                <w:sz w:val="20"/>
                <w:szCs w:val="20"/>
              </w:rPr>
            </w:pPr>
            <w:r w:rsidRPr="007A6366">
              <w:rPr>
                <w:sz w:val="20"/>
                <w:szCs w:val="20"/>
              </w:rPr>
              <w:t>99 330</w:t>
            </w:r>
          </w:p>
        </w:tc>
        <w:tc>
          <w:tcPr>
            <w:tcW w:w="1134" w:type="dxa"/>
            <w:vAlign w:val="center"/>
          </w:tcPr>
          <w:p w14:paraId="1534343D"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4CBE351E"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D5F0261" w14:textId="77777777" w:rsidR="00D02955" w:rsidRPr="007A6366" w:rsidRDefault="00D02955" w:rsidP="00691488">
            <w:pPr>
              <w:jc w:val="center"/>
              <w:rPr>
                <w:sz w:val="20"/>
                <w:szCs w:val="20"/>
              </w:rPr>
            </w:pPr>
            <w:r w:rsidRPr="007A6366">
              <w:rPr>
                <w:color w:val="000000"/>
                <w:sz w:val="20"/>
                <w:szCs w:val="20"/>
              </w:rPr>
              <w:t>7</w:t>
            </w:r>
          </w:p>
        </w:tc>
        <w:tc>
          <w:tcPr>
            <w:tcW w:w="1740" w:type="dxa"/>
            <w:shd w:val="clear" w:color="auto" w:fill="auto"/>
            <w:vAlign w:val="center"/>
          </w:tcPr>
          <w:p w14:paraId="30EB0720" w14:textId="77777777" w:rsidR="00D02955" w:rsidRPr="007A6366" w:rsidRDefault="00D02955" w:rsidP="00691488">
            <w:pPr>
              <w:jc w:val="center"/>
              <w:rPr>
                <w:sz w:val="20"/>
                <w:szCs w:val="20"/>
              </w:rPr>
            </w:pPr>
            <w:r w:rsidRPr="007A6366">
              <w:rPr>
                <w:color w:val="000000"/>
                <w:sz w:val="20"/>
                <w:szCs w:val="20"/>
              </w:rPr>
              <w:t>Vedenie a uchovávanie záznamov a evidencie – platiteľ dane</w:t>
            </w:r>
          </w:p>
        </w:tc>
        <w:tc>
          <w:tcPr>
            <w:tcW w:w="992" w:type="dxa"/>
            <w:vAlign w:val="center"/>
          </w:tcPr>
          <w:p w14:paraId="437D1FD4"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323AF39D"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2</w:t>
            </w:r>
            <w:r w:rsidRPr="007A6366">
              <w:rPr>
                <w:color w:val="000000"/>
                <w:sz w:val="20"/>
                <w:szCs w:val="20"/>
              </w:rPr>
              <w:t xml:space="preserve"> ods. 1 a 2</w:t>
            </w:r>
          </w:p>
        </w:tc>
        <w:tc>
          <w:tcPr>
            <w:tcW w:w="1843" w:type="dxa"/>
            <w:shd w:val="clear" w:color="auto" w:fill="auto"/>
            <w:vAlign w:val="center"/>
          </w:tcPr>
          <w:p w14:paraId="1AA0A195"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1F6398EA"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4AEDFCEF"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270D31F2" w14:textId="77777777"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14:paraId="4041D194" w14:textId="77777777" w:rsidR="00D02955" w:rsidRPr="007A6366" w:rsidRDefault="00D02955" w:rsidP="00691488">
            <w:pPr>
              <w:jc w:val="center"/>
              <w:rPr>
                <w:sz w:val="20"/>
                <w:szCs w:val="20"/>
              </w:rPr>
            </w:pPr>
            <w:r w:rsidRPr="007A6366">
              <w:rPr>
                <w:color w:val="000000"/>
                <w:sz w:val="20"/>
                <w:szCs w:val="20"/>
              </w:rPr>
              <w:t>584,295</w:t>
            </w:r>
          </w:p>
        </w:tc>
        <w:tc>
          <w:tcPr>
            <w:tcW w:w="843" w:type="dxa"/>
            <w:shd w:val="clear" w:color="auto" w:fill="auto"/>
            <w:noWrap/>
            <w:vAlign w:val="center"/>
          </w:tcPr>
          <w:p w14:paraId="3811EB3D" w14:textId="77777777" w:rsidR="00D02955" w:rsidRPr="007A6366" w:rsidRDefault="00D02955" w:rsidP="00691488">
            <w:pPr>
              <w:jc w:val="center"/>
              <w:rPr>
                <w:color w:val="000000"/>
                <w:sz w:val="20"/>
                <w:szCs w:val="20"/>
              </w:rPr>
            </w:pPr>
            <w:r w:rsidRPr="007A6366">
              <w:rPr>
                <w:color w:val="000000"/>
                <w:sz w:val="20"/>
                <w:szCs w:val="20"/>
              </w:rPr>
              <w:t>99330,15</w:t>
            </w:r>
          </w:p>
        </w:tc>
        <w:tc>
          <w:tcPr>
            <w:tcW w:w="1000" w:type="dxa"/>
            <w:shd w:val="clear" w:color="auto" w:fill="auto"/>
            <w:noWrap/>
            <w:vAlign w:val="center"/>
          </w:tcPr>
          <w:p w14:paraId="227A6026"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4BC7553D" w14:textId="77777777" w:rsidR="00D02955" w:rsidRPr="007A6366" w:rsidRDefault="00D02955" w:rsidP="00691488">
            <w:pPr>
              <w:jc w:val="center"/>
              <w:rPr>
                <w:color w:val="000000"/>
                <w:sz w:val="20"/>
                <w:szCs w:val="20"/>
              </w:rPr>
            </w:pPr>
            <w:r w:rsidRPr="007A6366">
              <w:rPr>
                <w:color w:val="000000"/>
                <w:sz w:val="20"/>
                <w:szCs w:val="20"/>
              </w:rPr>
              <w:t>99330,15</w:t>
            </w:r>
          </w:p>
        </w:tc>
        <w:tc>
          <w:tcPr>
            <w:tcW w:w="1134" w:type="dxa"/>
            <w:vAlign w:val="center"/>
          </w:tcPr>
          <w:p w14:paraId="391DF148"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28FAC23E"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8089132" w14:textId="77777777" w:rsidR="00D02955" w:rsidRPr="007A6366" w:rsidRDefault="00D02955" w:rsidP="00691488">
            <w:pPr>
              <w:jc w:val="center"/>
              <w:rPr>
                <w:sz w:val="20"/>
                <w:szCs w:val="20"/>
              </w:rPr>
            </w:pPr>
            <w:r w:rsidRPr="007A6366">
              <w:rPr>
                <w:color w:val="000000"/>
                <w:sz w:val="20"/>
                <w:szCs w:val="20"/>
              </w:rPr>
              <w:t>8</w:t>
            </w:r>
          </w:p>
        </w:tc>
        <w:tc>
          <w:tcPr>
            <w:tcW w:w="1740" w:type="dxa"/>
            <w:shd w:val="clear" w:color="auto" w:fill="auto"/>
            <w:vAlign w:val="center"/>
          </w:tcPr>
          <w:p w14:paraId="3BB70813" w14:textId="77777777" w:rsidR="00D02955" w:rsidRPr="007A6366" w:rsidRDefault="00D02955" w:rsidP="00691488">
            <w:pPr>
              <w:jc w:val="center"/>
              <w:rPr>
                <w:sz w:val="20"/>
                <w:szCs w:val="20"/>
              </w:rPr>
            </w:pPr>
            <w:r w:rsidRPr="007A6366">
              <w:rPr>
                <w:color w:val="000000"/>
                <w:sz w:val="20"/>
                <w:szCs w:val="20"/>
              </w:rPr>
              <w:t>Vedenie a uchovávanie záznamov a evidencie – exportér</w:t>
            </w:r>
          </w:p>
        </w:tc>
        <w:tc>
          <w:tcPr>
            <w:tcW w:w="992" w:type="dxa"/>
            <w:vAlign w:val="center"/>
          </w:tcPr>
          <w:p w14:paraId="77BDA3BB"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413F2D2D"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2</w:t>
            </w:r>
            <w:r w:rsidRPr="007A6366">
              <w:rPr>
                <w:color w:val="000000"/>
                <w:sz w:val="20"/>
                <w:szCs w:val="20"/>
              </w:rPr>
              <w:t xml:space="preserve"> ods. 3</w:t>
            </w:r>
          </w:p>
        </w:tc>
        <w:tc>
          <w:tcPr>
            <w:tcW w:w="1843" w:type="dxa"/>
            <w:shd w:val="clear" w:color="auto" w:fill="auto"/>
            <w:vAlign w:val="center"/>
          </w:tcPr>
          <w:p w14:paraId="2FB4F516"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C2B0962"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2A13DDE1" w14:textId="77777777"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14:paraId="5733BC15" w14:textId="77777777"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14:paraId="76C34612" w14:textId="77777777" w:rsidR="00D02955" w:rsidRPr="007A6366" w:rsidRDefault="00D02955" w:rsidP="00691488">
            <w:pPr>
              <w:jc w:val="center"/>
              <w:rPr>
                <w:sz w:val="20"/>
                <w:szCs w:val="20"/>
              </w:rPr>
            </w:pPr>
            <w:r w:rsidRPr="007A6366">
              <w:rPr>
                <w:color w:val="000000"/>
                <w:sz w:val="20"/>
                <w:szCs w:val="20"/>
              </w:rPr>
              <w:t>584</w:t>
            </w:r>
          </w:p>
        </w:tc>
        <w:tc>
          <w:tcPr>
            <w:tcW w:w="843" w:type="dxa"/>
            <w:shd w:val="clear" w:color="auto" w:fill="auto"/>
            <w:noWrap/>
            <w:vAlign w:val="center"/>
          </w:tcPr>
          <w:p w14:paraId="3C641594" w14:textId="77777777" w:rsidR="00D02955" w:rsidRPr="007A6366" w:rsidRDefault="00D02955" w:rsidP="00691488">
            <w:pPr>
              <w:jc w:val="center"/>
              <w:rPr>
                <w:color w:val="000000"/>
                <w:sz w:val="20"/>
                <w:szCs w:val="20"/>
              </w:rPr>
            </w:pPr>
            <w:r w:rsidRPr="007A6366">
              <w:rPr>
                <w:color w:val="000000"/>
                <w:sz w:val="20"/>
                <w:szCs w:val="20"/>
              </w:rPr>
              <w:t>2 337</w:t>
            </w:r>
          </w:p>
        </w:tc>
        <w:tc>
          <w:tcPr>
            <w:tcW w:w="1000" w:type="dxa"/>
            <w:shd w:val="clear" w:color="auto" w:fill="auto"/>
            <w:noWrap/>
            <w:vAlign w:val="center"/>
          </w:tcPr>
          <w:p w14:paraId="669C9E1D"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216AA617" w14:textId="77777777" w:rsidR="00D02955" w:rsidRPr="007A6366" w:rsidRDefault="00D02955" w:rsidP="00691488">
            <w:pPr>
              <w:jc w:val="center"/>
              <w:rPr>
                <w:color w:val="000000"/>
                <w:sz w:val="20"/>
                <w:szCs w:val="20"/>
              </w:rPr>
            </w:pPr>
            <w:r w:rsidRPr="007A6366">
              <w:rPr>
                <w:sz w:val="20"/>
                <w:szCs w:val="20"/>
              </w:rPr>
              <w:t>2 337</w:t>
            </w:r>
          </w:p>
        </w:tc>
        <w:tc>
          <w:tcPr>
            <w:tcW w:w="1134" w:type="dxa"/>
            <w:vAlign w:val="center"/>
          </w:tcPr>
          <w:p w14:paraId="137274E2"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6C692D6E"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6FA8A95" w14:textId="77777777" w:rsidR="00D02955" w:rsidRPr="007A6366" w:rsidRDefault="00D02955" w:rsidP="00691488">
            <w:pPr>
              <w:jc w:val="center"/>
              <w:rPr>
                <w:color w:val="000000"/>
                <w:sz w:val="20"/>
                <w:szCs w:val="20"/>
              </w:rPr>
            </w:pPr>
            <w:r w:rsidRPr="007A6366">
              <w:rPr>
                <w:color w:val="000000"/>
                <w:sz w:val="20"/>
                <w:szCs w:val="20"/>
              </w:rPr>
              <w:t>9</w:t>
            </w:r>
          </w:p>
        </w:tc>
        <w:tc>
          <w:tcPr>
            <w:tcW w:w="1740" w:type="dxa"/>
            <w:shd w:val="clear" w:color="auto" w:fill="auto"/>
            <w:vAlign w:val="center"/>
          </w:tcPr>
          <w:p w14:paraId="44A34999" w14:textId="77777777" w:rsidR="00D02955" w:rsidRPr="007A6366" w:rsidRDefault="00D02955" w:rsidP="00691488">
            <w:pPr>
              <w:jc w:val="center"/>
              <w:rPr>
                <w:color w:val="000000"/>
                <w:sz w:val="20"/>
                <w:szCs w:val="20"/>
              </w:rPr>
            </w:pPr>
            <w:r w:rsidRPr="007A6366">
              <w:rPr>
                <w:color w:val="000000"/>
                <w:sz w:val="20"/>
                <w:szCs w:val="20"/>
              </w:rPr>
              <w:t>Vrátenie dane - exportér</w:t>
            </w:r>
          </w:p>
        </w:tc>
        <w:tc>
          <w:tcPr>
            <w:tcW w:w="992" w:type="dxa"/>
            <w:vAlign w:val="center"/>
          </w:tcPr>
          <w:p w14:paraId="474B59C2" w14:textId="77777777"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14:paraId="30BF45E3" w14:textId="77777777"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1</w:t>
            </w:r>
            <w:r w:rsidRPr="007A6366">
              <w:rPr>
                <w:color w:val="000000"/>
                <w:sz w:val="20"/>
                <w:szCs w:val="20"/>
              </w:rPr>
              <w:t xml:space="preserve"> ods. 2 a 3</w:t>
            </w:r>
          </w:p>
        </w:tc>
        <w:tc>
          <w:tcPr>
            <w:tcW w:w="1843" w:type="dxa"/>
            <w:shd w:val="clear" w:color="auto" w:fill="auto"/>
            <w:vAlign w:val="center"/>
          </w:tcPr>
          <w:p w14:paraId="34E8EA36" w14:textId="77777777"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666DDDCD"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1FE2E68E" w14:textId="77777777"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14:paraId="5EB38A55" w14:textId="77777777" w:rsidR="00D02955" w:rsidRPr="007A6366" w:rsidRDefault="00D02955" w:rsidP="00691488">
            <w:pPr>
              <w:jc w:val="center"/>
              <w:rPr>
                <w:color w:val="000000"/>
                <w:sz w:val="20"/>
                <w:szCs w:val="20"/>
              </w:rPr>
            </w:pPr>
            <w:r w:rsidRPr="007A6366">
              <w:rPr>
                <w:color w:val="000000"/>
                <w:sz w:val="20"/>
                <w:szCs w:val="20"/>
              </w:rPr>
              <w:t xml:space="preserve">                   4 </w:t>
            </w:r>
          </w:p>
        </w:tc>
        <w:tc>
          <w:tcPr>
            <w:tcW w:w="851" w:type="dxa"/>
            <w:shd w:val="clear" w:color="auto" w:fill="auto"/>
            <w:noWrap/>
            <w:vAlign w:val="center"/>
          </w:tcPr>
          <w:p w14:paraId="28CEDA4A" w14:textId="77777777" w:rsidR="00D02955" w:rsidRPr="007A6366" w:rsidRDefault="00D02955" w:rsidP="00691488">
            <w:pPr>
              <w:jc w:val="center"/>
              <w:rPr>
                <w:color w:val="000000"/>
                <w:sz w:val="20"/>
                <w:szCs w:val="20"/>
              </w:rPr>
            </w:pPr>
            <w:r w:rsidRPr="007A6366">
              <w:rPr>
                <w:color w:val="000000"/>
                <w:sz w:val="20"/>
                <w:szCs w:val="20"/>
              </w:rPr>
              <w:t>146</w:t>
            </w:r>
          </w:p>
        </w:tc>
        <w:tc>
          <w:tcPr>
            <w:tcW w:w="843" w:type="dxa"/>
            <w:shd w:val="clear" w:color="auto" w:fill="auto"/>
            <w:noWrap/>
            <w:vAlign w:val="center"/>
          </w:tcPr>
          <w:p w14:paraId="22990294" w14:textId="77777777" w:rsidR="00D02955" w:rsidRPr="007A6366" w:rsidRDefault="00D02955" w:rsidP="00691488">
            <w:pPr>
              <w:jc w:val="center"/>
              <w:rPr>
                <w:color w:val="000000"/>
                <w:sz w:val="20"/>
                <w:szCs w:val="20"/>
              </w:rPr>
            </w:pPr>
            <w:r w:rsidRPr="007A6366">
              <w:rPr>
                <w:color w:val="000000"/>
                <w:sz w:val="20"/>
                <w:szCs w:val="20"/>
              </w:rPr>
              <w:t>584</w:t>
            </w:r>
          </w:p>
        </w:tc>
        <w:tc>
          <w:tcPr>
            <w:tcW w:w="1000" w:type="dxa"/>
            <w:shd w:val="clear" w:color="auto" w:fill="auto"/>
            <w:noWrap/>
            <w:vAlign w:val="center"/>
          </w:tcPr>
          <w:p w14:paraId="6304BC5C" w14:textId="77777777"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14:paraId="47BAF208" w14:textId="77777777" w:rsidR="00D02955" w:rsidRPr="007A6366" w:rsidRDefault="00D02955" w:rsidP="00691488">
            <w:pPr>
              <w:jc w:val="center"/>
              <w:rPr>
                <w:sz w:val="20"/>
                <w:szCs w:val="20"/>
              </w:rPr>
            </w:pPr>
            <w:r w:rsidRPr="007A6366">
              <w:rPr>
                <w:sz w:val="20"/>
                <w:szCs w:val="20"/>
              </w:rPr>
              <w:t>584</w:t>
            </w:r>
          </w:p>
        </w:tc>
        <w:tc>
          <w:tcPr>
            <w:tcW w:w="1134" w:type="dxa"/>
            <w:vAlign w:val="center"/>
          </w:tcPr>
          <w:p w14:paraId="69E40A39" w14:textId="77777777" w:rsidR="00D02955" w:rsidRPr="007A6366" w:rsidRDefault="00D02955" w:rsidP="00691488">
            <w:pPr>
              <w:jc w:val="center"/>
              <w:rPr>
                <w:color w:val="000000"/>
                <w:sz w:val="20"/>
                <w:szCs w:val="20"/>
              </w:rPr>
            </w:pPr>
            <w:r w:rsidRPr="007A6366">
              <w:rPr>
                <w:color w:val="000000"/>
                <w:sz w:val="20"/>
                <w:szCs w:val="20"/>
              </w:rPr>
              <w:t>0</w:t>
            </w:r>
          </w:p>
        </w:tc>
      </w:tr>
      <w:tr w:rsidR="00D02955" w:rsidRPr="00895898" w14:paraId="4E2BB494"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A00D76A" w14:textId="77777777" w:rsidR="00D02955" w:rsidRPr="007A6366" w:rsidRDefault="00D02955" w:rsidP="00691488">
            <w:pPr>
              <w:jc w:val="center"/>
              <w:rPr>
                <w:color w:val="000000"/>
                <w:sz w:val="20"/>
                <w:szCs w:val="20"/>
              </w:rPr>
            </w:pPr>
            <w:r w:rsidRPr="007A6366">
              <w:rPr>
                <w:color w:val="000000"/>
                <w:sz w:val="20"/>
                <w:szCs w:val="20"/>
              </w:rPr>
              <w:t>10</w:t>
            </w:r>
          </w:p>
        </w:tc>
        <w:tc>
          <w:tcPr>
            <w:tcW w:w="1740" w:type="dxa"/>
            <w:shd w:val="clear" w:color="auto" w:fill="auto"/>
            <w:vAlign w:val="center"/>
          </w:tcPr>
          <w:p w14:paraId="2D54BA20" w14:textId="77777777" w:rsidR="00D02955" w:rsidRPr="007A6366" w:rsidRDefault="00D02955" w:rsidP="00691488">
            <w:pPr>
              <w:jc w:val="center"/>
              <w:rPr>
                <w:color w:val="000000"/>
                <w:sz w:val="20"/>
                <w:szCs w:val="20"/>
              </w:rPr>
            </w:pPr>
            <w:r w:rsidRPr="007A6366">
              <w:rPr>
                <w:color w:val="000000"/>
                <w:sz w:val="20"/>
                <w:szCs w:val="20"/>
              </w:rPr>
              <w:t>Vrátenie dane - výrobca iného nápoja</w:t>
            </w:r>
          </w:p>
        </w:tc>
        <w:tc>
          <w:tcPr>
            <w:tcW w:w="992" w:type="dxa"/>
            <w:vAlign w:val="center"/>
          </w:tcPr>
          <w:p w14:paraId="26753571" w14:textId="77777777"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14:paraId="79900564" w14:textId="77777777"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1</w:t>
            </w:r>
            <w:r w:rsidRPr="007A6366">
              <w:rPr>
                <w:color w:val="000000"/>
                <w:sz w:val="20"/>
                <w:szCs w:val="20"/>
              </w:rPr>
              <w:t xml:space="preserve"> ods. 1 písm d)</w:t>
            </w:r>
          </w:p>
        </w:tc>
        <w:tc>
          <w:tcPr>
            <w:tcW w:w="1843" w:type="dxa"/>
            <w:shd w:val="clear" w:color="auto" w:fill="auto"/>
            <w:vAlign w:val="center"/>
          </w:tcPr>
          <w:p w14:paraId="252BC943" w14:textId="77777777"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1BD4D39A"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4EC680A1" w14:textId="77777777" w:rsidR="00D02955" w:rsidRPr="007A6366" w:rsidRDefault="00D02955" w:rsidP="00691488">
            <w:pPr>
              <w:jc w:val="center"/>
              <w:rPr>
                <w:color w:val="000000"/>
                <w:sz w:val="20"/>
                <w:szCs w:val="20"/>
              </w:rPr>
            </w:pPr>
            <w:r w:rsidRPr="007A6366">
              <w:rPr>
                <w:color w:val="000000"/>
                <w:sz w:val="20"/>
                <w:szCs w:val="20"/>
              </w:rPr>
              <w:t>výrobca iného nápoja</w:t>
            </w:r>
          </w:p>
        </w:tc>
        <w:tc>
          <w:tcPr>
            <w:tcW w:w="1108" w:type="dxa"/>
            <w:vAlign w:val="center"/>
          </w:tcPr>
          <w:p w14:paraId="3041777B" w14:textId="77777777" w:rsidR="00D02955" w:rsidRPr="007A6366" w:rsidRDefault="00D02955" w:rsidP="00691488">
            <w:pPr>
              <w:jc w:val="center"/>
              <w:rPr>
                <w:color w:val="000000"/>
                <w:sz w:val="20"/>
                <w:szCs w:val="20"/>
              </w:rPr>
            </w:pPr>
            <w:r w:rsidRPr="007A6366">
              <w:rPr>
                <w:color w:val="000000"/>
                <w:sz w:val="20"/>
                <w:szCs w:val="20"/>
              </w:rPr>
              <w:t xml:space="preserve">                 33 </w:t>
            </w:r>
          </w:p>
        </w:tc>
        <w:tc>
          <w:tcPr>
            <w:tcW w:w="851" w:type="dxa"/>
            <w:shd w:val="clear" w:color="auto" w:fill="auto"/>
            <w:noWrap/>
            <w:vAlign w:val="center"/>
          </w:tcPr>
          <w:p w14:paraId="5A917F1A" w14:textId="77777777" w:rsidR="00D02955" w:rsidRPr="007A6366" w:rsidRDefault="00D02955" w:rsidP="00691488">
            <w:pPr>
              <w:jc w:val="center"/>
              <w:rPr>
                <w:color w:val="000000"/>
                <w:sz w:val="20"/>
                <w:szCs w:val="20"/>
              </w:rPr>
            </w:pPr>
            <w:r w:rsidRPr="007A6366">
              <w:rPr>
                <w:color w:val="000000"/>
                <w:sz w:val="20"/>
                <w:szCs w:val="20"/>
              </w:rPr>
              <w:t>12</w:t>
            </w:r>
          </w:p>
        </w:tc>
        <w:tc>
          <w:tcPr>
            <w:tcW w:w="843" w:type="dxa"/>
            <w:shd w:val="clear" w:color="auto" w:fill="auto"/>
            <w:noWrap/>
            <w:vAlign w:val="center"/>
          </w:tcPr>
          <w:p w14:paraId="1AC5E4FC" w14:textId="77777777" w:rsidR="00D02955" w:rsidRPr="007A6366" w:rsidRDefault="00D02955" w:rsidP="00691488">
            <w:pPr>
              <w:jc w:val="center"/>
              <w:rPr>
                <w:color w:val="000000"/>
                <w:sz w:val="20"/>
                <w:szCs w:val="20"/>
              </w:rPr>
            </w:pPr>
            <w:r w:rsidRPr="007A6366">
              <w:rPr>
                <w:color w:val="000000"/>
                <w:sz w:val="20"/>
                <w:szCs w:val="20"/>
              </w:rPr>
              <w:t>402</w:t>
            </w:r>
          </w:p>
        </w:tc>
        <w:tc>
          <w:tcPr>
            <w:tcW w:w="1000" w:type="dxa"/>
            <w:shd w:val="clear" w:color="auto" w:fill="auto"/>
            <w:noWrap/>
            <w:vAlign w:val="center"/>
          </w:tcPr>
          <w:p w14:paraId="34EE5789" w14:textId="77777777"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14:paraId="36A10141" w14:textId="77777777" w:rsidR="00D02955" w:rsidRPr="007A6366" w:rsidRDefault="00D02955" w:rsidP="00691488">
            <w:pPr>
              <w:jc w:val="center"/>
              <w:rPr>
                <w:sz w:val="20"/>
                <w:szCs w:val="20"/>
              </w:rPr>
            </w:pPr>
            <w:r w:rsidRPr="007A6366">
              <w:rPr>
                <w:sz w:val="20"/>
                <w:szCs w:val="20"/>
              </w:rPr>
              <w:t>402</w:t>
            </w:r>
          </w:p>
        </w:tc>
        <w:tc>
          <w:tcPr>
            <w:tcW w:w="1134" w:type="dxa"/>
            <w:vAlign w:val="center"/>
          </w:tcPr>
          <w:p w14:paraId="59B9F653" w14:textId="77777777" w:rsidR="00D02955" w:rsidRPr="007A6366" w:rsidRDefault="00D02955" w:rsidP="00691488">
            <w:pPr>
              <w:jc w:val="center"/>
              <w:rPr>
                <w:color w:val="000000"/>
                <w:sz w:val="20"/>
                <w:szCs w:val="20"/>
              </w:rPr>
            </w:pPr>
            <w:r w:rsidRPr="007A6366">
              <w:rPr>
                <w:color w:val="000000"/>
                <w:sz w:val="20"/>
                <w:szCs w:val="20"/>
              </w:rPr>
              <w:t>0</w:t>
            </w:r>
          </w:p>
        </w:tc>
      </w:tr>
      <w:tr w:rsidR="00D02955" w:rsidRPr="00895898" w14:paraId="5B66F95E"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DBB7737" w14:textId="77777777" w:rsidR="00D02955" w:rsidRPr="007A6366" w:rsidRDefault="00D02955" w:rsidP="00691488">
            <w:pPr>
              <w:jc w:val="center"/>
              <w:rPr>
                <w:color w:val="000000"/>
                <w:sz w:val="20"/>
                <w:szCs w:val="20"/>
              </w:rPr>
            </w:pPr>
            <w:r w:rsidRPr="007A6366">
              <w:rPr>
                <w:color w:val="000000"/>
                <w:sz w:val="20"/>
                <w:szCs w:val="20"/>
              </w:rPr>
              <w:t>11</w:t>
            </w:r>
          </w:p>
        </w:tc>
        <w:tc>
          <w:tcPr>
            <w:tcW w:w="1740" w:type="dxa"/>
            <w:shd w:val="clear" w:color="auto" w:fill="auto"/>
            <w:vAlign w:val="center"/>
          </w:tcPr>
          <w:p w14:paraId="1BD976F0" w14:textId="77777777" w:rsidR="00D02955" w:rsidRPr="007A6366" w:rsidRDefault="00D02955" w:rsidP="00691488">
            <w:pPr>
              <w:jc w:val="center"/>
              <w:rPr>
                <w:color w:val="000000"/>
                <w:sz w:val="20"/>
                <w:szCs w:val="20"/>
              </w:rPr>
            </w:pPr>
            <w:r w:rsidRPr="007A6366">
              <w:rPr>
                <w:color w:val="000000"/>
                <w:sz w:val="20"/>
                <w:szCs w:val="20"/>
              </w:rPr>
              <w:t>Vedenie a uchovávanie záznamov a evidencie - výrobca iného nápoja</w:t>
            </w:r>
          </w:p>
        </w:tc>
        <w:tc>
          <w:tcPr>
            <w:tcW w:w="992" w:type="dxa"/>
            <w:vAlign w:val="center"/>
          </w:tcPr>
          <w:p w14:paraId="00B495B4" w14:textId="77777777"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14:paraId="2ADFDCEE" w14:textId="77777777"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2</w:t>
            </w:r>
            <w:r w:rsidRPr="007A6366">
              <w:rPr>
                <w:color w:val="000000"/>
                <w:sz w:val="20"/>
                <w:szCs w:val="20"/>
              </w:rPr>
              <w:t xml:space="preserve"> ods. 4</w:t>
            </w:r>
          </w:p>
        </w:tc>
        <w:tc>
          <w:tcPr>
            <w:tcW w:w="1843" w:type="dxa"/>
            <w:shd w:val="clear" w:color="auto" w:fill="auto"/>
            <w:vAlign w:val="center"/>
          </w:tcPr>
          <w:p w14:paraId="692B5553" w14:textId="77777777"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3E7545B4"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33FFE5CE" w14:textId="77777777" w:rsidR="00D02955" w:rsidRPr="007A6366" w:rsidRDefault="00D02955" w:rsidP="00691488">
            <w:pPr>
              <w:jc w:val="center"/>
              <w:rPr>
                <w:color w:val="000000"/>
                <w:sz w:val="20"/>
                <w:szCs w:val="20"/>
              </w:rPr>
            </w:pPr>
            <w:r w:rsidRPr="007A6366">
              <w:rPr>
                <w:color w:val="000000"/>
                <w:sz w:val="20"/>
                <w:szCs w:val="20"/>
              </w:rPr>
              <w:t>výrobca iného nápoja</w:t>
            </w:r>
          </w:p>
        </w:tc>
        <w:tc>
          <w:tcPr>
            <w:tcW w:w="1108" w:type="dxa"/>
            <w:vAlign w:val="center"/>
          </w:tcPr>
          <w:p w14:paraId="7B1FDA63" w14:textId="77777777" w:rsidR="00D02955" w:rsidRPr="007A6366" w:rsidRDefault="00D02955" w:rsidP="00691488">
            <w:pPr>
              <w:jc w:val="center"/>
              <w:rPr>
                <w:color w:val="000000"/>
                <w:sz w:val="20"/>
                <w:szCs w:val="20"/>
              </w:rPr>
            </w:pPr>
            <w:r w:rsidRPr="007A6366">
              <w:rPr>
                <w:color w:val="000000"/>
                <w:sz w:val="20"/>
                <w:szCs w:val="20"/>
              </w:rPr>
              <w:t xml:space="preserve">                 33 </w:t>
            </w:r>
          </w:p>
        </w:tc>
        <w:tc>
          <w:tcPr>
            <w:tcW w:w="851" w:type="dxa"/>
            <w:shd w:val="clear" w:color="auto" w:fill="auto"/>
            <w:noWrap/>
            <w:vAlign w:val="center"/>
          </w:tcPr>
          <w:p w14:paraId="1009FDE8" w14:textId="77777777" w:rsidR="00D02955" w:rsidRPr="007A6366" w:rsidRDefault="00D02955" w:rsidP="00691488">
            <w:pPr>
              <w:jc w:val="center"/>
              <w:rPr>
                <w:color w:val="000000"/>
                <w:sz w:val="20"/>
                <w:szCs w:val="20"/>
              </w:rPr>
            </w:pPr>
            <w:r w:rsidRPr="007A6366">
              <w:rPr>
                <w:color w:val="000000"/>
                <w:sz w:val="20"/>
                <w:szCs w:val="20"/>
              </w:rPr>
              <w:t>73</w:t>
            </w:r>
          </w:p>
        </w:tc>
        <w:tc>
          <w:tcPr>
            <w:tcW w:w="843" w:type="dxa"/>
            <w:shd w:val="clear" w:color="auto" w:fill="auto"/>
            <w:noWrap/>
            <w:vAlign w:val="center"/>
          </w:tcPr>
          <w:p w14:paraId="6A5E5D28" w14:textId="77777777" w:rsidR="00D02955" w:rsidRPr="007A6366" w:rsidRDefault="00D02955" w:rsidP="00691488">
            <w:pPr>
              <w:jc w:val="center"/>
              <w:rPr>
                <w:color w:val="000000"/>
                <w:sz w:val="20"/>
                <w:szCs w:val="20"/>
              </w:rPr>
            </w:pPr>
            <w:r w:rsidRPr="007A6366">
              <w:rPr>
                <w:color w:val="000000"/>
                <w:sz w:val="20"/>
                <w:szCs w:val="20"/>
              </w:rPr>
              <w:t>2 410</w:t>
            </w:r>
          </w:p>
        </w:tc>
        <w:tc>
          <w:tcPr>
            <w:tcW w:w="1000" w:type="dxa"/>
            <w:shd w:val="clear" w:color="auto" w:fill="auto"/>
            <w:noWrap/>
            <w:vAlign w:val="center"/>
          </w:tcPr>
          <w:p w14:paraId="4128CA5B" w14:textId="77777777"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14:paraId="54E7E471" w14:textId="77777777" w:rsidR="00D02955" w:rsidRPr="007A6366" w:rsidRDefault="00D02955" w:rsidP="00691488">
            <w:pPr>
              <w:jc w:val="center"/>
              <w:rPr>
                <w:sz w:val="20"/>
                <w:szCs w:val="20"/>
              </w:rPr>
            </w:pPr>
            <w:r w:rsidRPr="007A6366">
              <w:rPr>
                <w:sz w:val="20"/>
                <w:szCs w:val="20"/>
              </w:rPr>
              <w:t>2 410</w:t>
            </w:r>
          </w:p>
        </w:tc>
        <w:tc>
          <w:tcPr>
            <w:tcW w:w="1134" w:type="dxa"/>
            <w:vAlign w:val="center"/>
          </w:tcPr>
          <w:p w14:paraId="5F33A5A8" w14:textId="77777777" w:rsidR="00D02955" w:rsidRPr="007A6366" w:rsidRDefault="00D02955" w:rsidP="00691488">
            <w:pPr>
              <w:jc w:val="center"/>
              <w:rPr>
                <w:color w:val="000000"/>
                <w:sz w:val="20"/>
                <w:szCs w:val="20"/>
              </w:rPr>
            </w:pPr>
            <w:r w:rsidRPr="007A6366">
              <w:rPr>
                <w:color w:val="000000"/>
                <w:sz w:val="20"/>
                <w:szCs w:val="20"/>
              </w:rPr>
              <w:t>0</w:t>
            </w:r>
          </w:p>
        </w:tc>
      </w:tr>
    </w:tbl>
    <w:p w14:paraId="1879751A" w14:textId="77777777" w:rsidR="00D02955" w:rsidRPr="00895898" w:rsidRDefault="00D02955" w:rsidP="00D02955">
      <w:pPr>
        <w:jc w:val="both"/>
        <w:rPr>
          <w:rFonts w:eastAsia="Calibri"/>
          <w:i/>
        </w:rPr>
      </w:pPr>
    </w:p>
    <w:p w14:paraId="068E13C8" w14:textId="77777777" w:rsidR="00D02955" w:rsidRPr="00895898" w:rsidRDefault="00D02955" w:rsidP="00D02955">
      <w:pPr>
        <w:jc w:val="both"/>
        <w:rPr>
          <w:rFonts w:eastAsia="Calibri"/>
          <w:b/>
          <w:bCs/>
          <w:i/>
        </w:rPr>
        <w:sectPr w:rsidR="00D02955" w:rsidRPr="00895898" w:rsidSect="00691488">
          <w:pgSz w:w="16838" w:h="11906" w:orient="landscape"/>
          <w:pgMar w:top="1417" w:right="1417" w:bottom="1417" w:left="1417" w:header="708" w:footer="708" w:gutter="0"/>
          <w:cols w:space="708"/>
          <w:docGrid w:linePitch="360"/>
        </w:sectPr>
      </w:pPr>
    </w:p>
    <w:p w14:paraId="13998F04" w14:textId="77777777" w:rsidR="00D02955" w:rsidRPr="001F1B43" w:rsidRDefault="00D02955" w:rsidP="00D02955">
      <w:pPr>
        <w:jc w:val="both"/>
        <w:rPr>
          <w:rFonts w:eastAsia="Calibri"/>
          <w:b/>
          <w:bCs/>
          <w:i/>
          <w:u w:val="single"/>
        </w:rPr>
      </w:pPr>
      <w:r>
        <w:rPr>
          <w:rFonts w:eastAsia="Calibri"/>
          <w:b/>
          <w:bCs/>
          <w:i/>
          <w:u w:val="single"/>
        </w:rPr>
        <w:t xml:space="preserve">3.1.3 </w:t>
      </w:r>
      <w:r w:rsidRPr="001F1B43">
        <w:rPr>
          <w:rFonts w:eastAsia="Calibri"/>
          <w:b/>
          <w:bCs/>
          <w:i/>
          <w:u w:val="single"/>
        </w:rPr>
        <w:t xml:space="preserve">Doplňujúce informácie k spôsobu výpočtu vplyvov jednotlivých regulácií na zmenu nákladov </w:t>
      </w:r>
    </w:p>
    <w:p w14:paraId="05103824" w14:textId="77777777" w:rsidR="00D02955" w:rsidRDefault="00D02955" w:rsidP="00D02955">
      <w:pPr>
        <w:spacing w:after="240"/>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w:t>
      </w:r>
      <w:r>
        <w:rPr>
          <w:rFonts w:eastAsia="Calibri"/>
          <w:bCs/>
          <w:i/>
          <w:iCs/>
          <w:color w:val="000000"/>
        </w:rPr>
        <w:t>v súlade s metodickým postupom.</w:t>
      </w:r>
    </w:p>
    <w:p w14:paraId="5A466C95" w14:textId="77777777" w:rsidR="00D02955" w:rsidRPr="00D55228" w:rsidRDefault="00D02955" w:rsidP="00D02955">
      <w:pPr>
        <w:jc w:val="both"/>
      </w:pPr>
      <w:r w:rsidRPr="00D55228">
        <w:t>V predkladanom návrhu</w:t>
      </w:r>
      <w:r>
        <w:t xml:space="preserve"> zákona</w:t>
      </w:r>
      <w:r w:rsidRPr="00D55228">
        <w:t xml:space="preserve"> </w:t>
      </w:r>
      <w:r w:rsidRPr="00F906F4">
        <w:t>o dani zo sladených nealkoholických nápojov a o zmene a</w:t>
      </w:r>
      <w:r>
        <w:t> </w:t>
      </w:r>
      <w:r w:rsidRPr="00F906F4">
        <w:t>doplnení</w:t>
      </w:r>
      <w:r>
        <w:t xml:space="preserve"> </w:t>
      </w:r>
      <w:r w:rsidRPr="00F906F4">
        <w:t>niektorých zákonov (ďalej len „návrh zákona“)</w:t>
      </w:r>
      <w:r>
        <w:t xml:space="preserve"> </w:t>
      </w:r>
      <w:r w:rsidRPr="00D55228">
        <w:t>zákona bolo identifikovaných</w:t>
      </w:r>
      <w:r>
        <w:t xml:space="preserve">          </w:t>
      </w:r>
      <w:r w:rsidRPr="00D55228">
        <w:t xml:space="preserve"> 1</w:t>
      </w:r>
      <w:r>
        <w:t>2</w:t>
      </w:r>
      <w:r w:rsidRPr="00D55228">
        <w:t xml:space="preserve"> regulácií s vplyvom na podnikateľské prostredie. Predmetom Kalkulačky nákladov sú regulá</w:t>
      </w:r>
      <w:r>
        <w:t xml:space="preserve">cie súvisiace so </w:t>
      </w:r>
      <w:r w:rsidRPr="00D55228">
        <w:t>zvýšením administratívnej záťaže:</w:t>
      </w:r>
    </w:p>
    <w:p w14:paraId="5AC0701C" w14:textId="77777777" w:rsidR="00D02955" w:rsidRDefault="00D02955" w:rsidP="00D02955">
      <w:pPr>
        <w:jc w:val="both"/>
        <w:rPr>
          <w:rFonts w:eastAsia="Calibri"/>
          <w:bCs/>
          <w:iCs/>
          <w:color w:val="000000"/>
        </w:rPr>
      </w:pPr>
    </w:p>
    <w:p w14:paraId="2399D62A" w14:textId="77777777" w:rsidR="00D02955" w:rsidRPr="00CB052B" w:rsidRDefault="00D02955" w:rsidP="00D02955">
      <w:pPr>
        <w:jc w:val="both"/>
        <w:rPr>
          <w:rFonts w:eastAsia="Calibri"/>
          <w:b/>
          <w:bCs/>
          <w:iCs/>
        </w:rPr>
      </w:pPr>
      <w:r w:rsidRPr="00CB052B">
        <w:rPr>
          <w:rFonts w:eastAsia="Calibri"/>
          <w:b/>
          <w:bCs/>
          <w:iCs/>
        </w:rPr>
        <w:t>1. Oboznámenie sa s novými povinnosťami – platiteľ dane</w:t>
      </w:r>
    </w:p>
    <w:p w14:paraId="5FB9C3A0" w14:textId="77777777" w:rsidR="00D02955" w:rsidRPr="00CB052B" w:rsidRDefault="00D02955" w:rsidP="00D02955">
      <w:pPr>
        <w:jc w:val="both"/>
        <w:rPr>
          <w:shd w:val="clear" w:color="auto" w:fill="FFFFFF"/>
        </w:rPr>
      </w:pPr>
    </w:p>
    <w:p w14:paraId="7492BE11" w14:textId="77777777" w:rsidR="00D02955" w:rsidRPr="00CB052B" w:rsidRDefault="00D02955" w:rsidP="00D02955">
      <w:pPr>
        <w:jc w:val="both"/>
      </w:pPr>
      <w:r w:rsidRPr="00CB052B">
        <w:rPr>
          <w:shd w:val="clear" w:color="auto" w:fill="FFFFFF"/>
        </w:rPr>
        <w:t xml:space="preserve">Navrhovaná regulácia dotknutým subjektom zvyšuje náklady. </w:t>
      </w:r>
      <w:r w:rsidRPr="00CB052B">
        <w:t>Primárny dôvodom vypracovania a predloženia návrhu zákona je zavedenie dane zo sladených nealkoholických nápojov, ktorej budú podliehať nealkoholické nápoje sladené cukrom alebo akýmikoľvek inými sladidlami. Navrhovaná daň zo sladených nealkoholických nápojov bude predstavovať negatívny vplyv na podnikateľské prostredie, ktorý je možné kvantifikovať najmä s ohľadom na z návrhu zákona vyplývajúce administratívne povinnosti.</w:t>
      </w:r>
    </w:p>
    <w:p w14:paraId="3C92966D" w14:textId="77777777" w:rsidR="00D02955" w:rsidRPr="00CB052B" w:rsidRDefault="00D02955" w:rsidP="00D02955">
      <w:pPr>
        <w:jc w:val="both"/>
      </w:pPr>
    </w:p>
    <w:p w14:paraId="5EA19E00" w14:textId="77777777" w:rsidR="00D02955" w:rsidRPr="00CB052B" w:rsidRDefault="00D02955" w:rsidP="00D02955">
      <w:pPr>
        <w:jc w:val="both"/>
      </w:pPr>
      <w:r w:rsidRPr="00CB052B">
        <w:t>Predmetná regulácia pre dotknuté subjekty predstavuje administratívny vplyv. Počet dotknutých subjektov, ktorých sa bude týkať táto povinnosť vychádzal z údajov poskytnutých Štátnou veterinárnou a potravinovou správou Slovenskej republiky (ďalej len „ŠVPSSR“). V zmysle uplatnených pripomienok podnikateľských subjektov v rámci legislatívneho procesu predkladateľ upravil počet dotknutých subjektov na základe údajov zo zálohového systému pre jednorazové nápojové obaly (zoznam výrobcov obalov a zoznam distribútorov obalov, ktorí k 31.12.2023 uzavreli so Správcom zálohového systému zmluvu podľa zákona č. 302/2019 Z. z. o zálohovaní jednorazových obalov na nápoje). Počet výrobcov sladených nealkoholických nápojov – 99 právnych subjektov a počet dodávateľov sladených nealkoholických nápojov – 71 právnych subjektov. Počet exportérov, ktoré budú reguláciou dotknuté, vychádzal z údajov poskytnutých ŠVPSSR – 4 právne subjekty. Náklady regulácie boli určené ako administratívne. Pri kvantifikácii bol zvolený postup na základe alternatívy č. 2. Frekvencia plnenia bola určená nepravidelne pri odhadovanom počte subjektov, ktorí sa budú oboznamovať s povinnosťami upravenými v návrhu zákona. Na základe výpočtu Kalkulačky nákladov na podnikateľské prostredie sa v súvislosti s touto reguláciou predpokladá suma administratívnych nákladov na podnikateľské prostredie (IN) vo výške 9 312 Eur.</w:t>
      </w:r>
    </w:p>
    <w:p w14:paraId="79374DFF" w14:textId="77777777" w:rsidR="00D02955" w:rsidRPr="00CB052B" w:rsidRDefault="00D02955" w:rsidP="00D02955">
      <w:pPr>
        <w:jc w:val="both"/>
        <w:rPr>
          <w:rFonts w:eastAsia="Calibri"/>
          <w:b/>
          <w:bCs/>
          <w:iCs/>
        </w:rPr>
      </w:pPr>
    </w:p>
    <w:p w14:paraId="59B83455" w14:textId="77777777" w:rsidR="00D02955" w:rsidRPr="00CB052B" w:rsidRDefault="00D02955" w:rsidP="00D02955">
      <w:pPr>
        <w:jc w:val="both"/>
        <w:rPr>
          <w:rFonts w:eastAsia="Calibri"/>
          <w:b/>
          <w:bCs/>
          <w:iCs/>
        </w:rPr>
      </w:pPr>
      <w:r w:rsidRPr="00CB052B">
        <w:rPr>
          <w:rFonts w:eastAsia="Calibri"/>
          <w:b/>
          <w:bCs/>
          <w:iCs/>
        </w:rPr>
        <w:t>2. Oznamovacia povinnosť – platiteľ dane</w:t>
      </w:r>
    </w:p>
    <w:p w14:paraId="0ABC9519" w14:textId="77777777" w:rsidR="00D02955" w:rsidRPr="00CB052B" w:rsidRDefault="00D02955" w:rsidP="00D02955">
      <w:pPr>
        <w:jc w:val="both"/>
        <w:rPr>
          <w:shd w:val="clear" w:color="auto" w:fill="FFFFFF"/>
        </w:rPr>
      </w:pPr>
    </w:p>
    <w:p w14:paraId="7FB088FD" w14:textId="77777777" w:rsidR="00D02955" w:rsidRPr="00CB052B" w:rsidRDefault="00D02955" w:rsidP="00D02955">
      <w:pPr>
        <w:jc w:val="both"/>
      </w:pPr>
      <w:r w:rsidRPr="00CB052B">
        <w:rPr>
          <w:shd w:val="clear" w:color="auto" w:fill="FFFFFF"/>
        </w:rPr>
        <w:t xml:space="preserve">Regulácia dotknutým subjektom zvyšuje náklady. </w:t>
      </w:r>
      <w:r w:rsidRPr="00CB052B">
        <w:t>Platiteľ dane, ktorý má pridelené daňové identifikačné číslo, bude povinný do piatich dní odo dňa vzniku prvej daňovej povinnosti podľa návrhu zákona oznámiť túto skutočnosť daňovému úradu.</w:t>
      </w:r>
    </w:p>
    <w:p w14:paraId="328458DB" w14:textId="77777777" w:rsidR="00D02955" w:rsidRPr="00CB052B" w:rsidRDefault="00D02955" w:rsidP="00D02955">
      <w:pPr>
        <w:jc w:val="both"/>
        <w:rPr>
          <w:shd w:val="clear" w:color="auto" w:fill="FFFFFF"/>
        </w:rPr>
      </w:pPr>
    </w:p>
    <w:p w14:paraId="1A51A8A5" w14:textId="77777777"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jednorazovo pri odhadovanom počte subjektov, ktorí budú musieť z dôvodu </w:t>
      </w:r>
      <w:r w:rsidRPr="00CB052B">
        <w:t>vzniku prvej daňovej povinnosti podľa návrhu zákona oznámiť túto skutočnosť daňovému úradu</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259 Eur.</w:t>
      </w:r>
    </w:p>
    <w:p w14:paraId="49BF88AC" w14:textId="77777777" w:rsidR="00D02955" w:rsidRPr="00CB052B" w:rsidRDefault="00D02955" w:rsidP="00D02955">
      <w:pPr>
        <w:jc w:val="both"/>
        <w:rPr>
          <w:rFonts w:eastAsia="Calibri"/>
          <w:b/>
          <w:bCs/>
          <w:iCs/>
        </w:rPr>
      </w:pPr>
    </w:p>
    <w:p w14:paraId="53EB1A4E" w14:textId="77777777" w:rsidR="00D02955" w:rsidRPr="00CB052B" w:rsidRDefault="00D02955" w:rsidP="00D02955">
      <w:pPr>
        <w:jc w:val="both"/>
        <w:rPr>
          <w:rFonts w:eastAsia="Calibri"/>
          <w:b/>
          <w:bCs/>
          <w:iCs/>
        </w:rPr>
      </w:pPr>
      <w:r w:rsidRPr="00CB052B">
        <w:rPr>
          <w:rFonts w:eastAsia="Calibri"/>
          <w:b/>
          <w:bCs/>
          <w:iCs/>
        </w:rPr>
        <w:t>3. Registračná povinnosť – platiteľ dane</w:t>
      </w:r>
    </w:p>
    <w:p w14:paraId="7D5D0AC8" w14:textId="77777777" w:rsidR="00D02955" w:rsidRPr="00CB052B" w:rsidRDefault="00D02955" w:rsidP="00D02955">
      <w:pPr>
        <w:jc w:val="both"/>
        <w:rPr>
          <w:shd w:val="clear" w:color="auto" w:fill="FFFFFF"/>
        </w:rPr>
      </w:pPr>
    </w:p>
    <w:p w14:paraId="7573A2CC" w14:textId="77777777" w:rsidR="00D02955" w:rsidRPr="00CB052B" w:rsidRDefault="00D02955" w:rsidP="00D02955">
      <w:pPr>
        <w:jc w:val="both"/>
      </w:pPr>
      <w:r w:rsidRPr="00CB052B">
        <w:rPr>
          <w:shd w:val="clear" w:color="auto" w:fill="FFFFFF"/>
        </w:rPr>
        <w:t xml:space="preserve">Regulácia dotknutým subjektom zvyšuje náklady. </w:t>
      </w:r>
      <w:r w:rsidRPr="00CB052B">
        <w:t>Platiteľ dane, ktorý nemá pridelené daňové identifikačné číslo,</w:t>
      </w:r>
      <w:r w:rsidRPr="00CB052B">
        <w:rPr>
          <w:rStyle w:val="Odkaznapoznmkupodiarou"/>
        </w:rPr>
        <w:t xml:space="preserve"> </w:t>
      </w:r>
      <w:r w:rsidRPr="00CB052B">
        <w:t>je do piatich dní odo dňa vzniku prvej daňovej povinnosti podľa návrhu zákona povinný podať miestne príslušnému daňovému úradu žiadosť o registráciu pre daň.</w:t>
      </w:r>
    </w:p>
    <w:p w14:paraId="70396DF5" w14:textId="77777777" w:rsidR="00D02955" w:rsidRPr="00CB052B" w:rsidRDefault="00D02955" w:rsidP="00D02955">
      <w:pPr>
        <w:contextualSpacing/>
        <w:jc w:val="both"/>
        <w:rPr>
          <w:shd w:val="clear" w:color="auto" w:fill="FFFFFF"/>
        </w:rPr>
      </w:pPr>
    </w:p>
    <w:p w14:paraId="663C47F6" w14:textId="77777777"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 xml:space="preserve">Počet dotknutých subjektov, ktorých sa bude týkať táto povinnosť nie je možné vopred určiť, preto výpočet zohľadňuje vplyv len na jeden subjekt. Vzhľadom na ustálenosť trhu a zásobovacie vzťahy MFSR predpokladá malý počet subjektov, ktoré by mohli žiadať o registráciu. </w:t>
      </w:r>
      <w:r w:rsidRPr="00CB052B">
        <w:rPr>
          <w:shd w:val="clear" w:color="auto" w:fill="FFFFFF"/>
        </w:rPr>
        <w:t>Náklady regulácie boli určené ako administratívne. Pri kvantifikácii bol zvolený postup na základe alternatívy č. 2. Frekvencia plnenia bola určená jednorazovo. Na základe výpočtu Kalkulačky nákladov na podnikateľské prostredie sa v súvislosti s touto reguláciou predpokladá suma administratívnych nákladov na jeden subjekt (IN) vo výške 6 Eur.</w:t>
      </w:r>
    </w:p>
    <w:p w14:paraId="31A1A13A" w14:textId="77777777" w:rsidR="00D02955" w:rsidRPr="00CB052B" w:rsidRDefault="00D02955" w:rsidP="00D02955">
      <w:pPr>
        <w:contextualSpacing/>
        <w:jc w:val="both"/>
        <w:rPr>
          <w:shd w:val="clear" w:color="auto" w:fill="FFFFFF"/>
        </w:rPr>
      </w:pPr>
    </w:p>
    <w:p w14:paraId="20B30763" w14:textId="77777777" w:rsidR="00D02955" w:rsidRPr="00CB052B" w:rsidRDefault="00D02955" w:rsidP="00D02955">
      <w:pPr>
        <w:contextualSpacing/>
        <w:jc w:val="both"/>
        <w:rPr>
          <w:b/>
          <w:shd w:val="clear" w:color="auto" w:fill="FFFFFF"/>
        </w:rPr>
      </w:pPr>
      <w:r w:rsidRPr="00CB052B">
        <w:rPr>
          <w:b/>
          <w:shd w:val="clear" w:color="auto" w:fill="FFFFFF"/>
        </w:rPr>
        <w:t>4. Oboznámenie sa s novými povinnosťami – exportér</w:t>
      </w:r>
    </w:p>
    <w:p w14:paraId="0F2F283A" w14:textId="77777777" w:rsidR="00D02955" w:rsidRPr="00CB052B" w:rsidRDefault="00D02955" w:rsidP="00D02955">
      <w:pPr>
        <w:contextualSpacing/>
        <w:jc w:val="both"/>
        <w:rPr>
          <w:b/>
          <w:shd w:val="clear" w:color="auto" w:fill="FFFFFF"/>
        </w:rPr>
      </w:pPr>
    </w:p>
    <w:p w14:paraId="1F26E295" w14:textId="77777777" w:rsidR="00D02955" w:rsidRPr="00CB052B" w:rsidRDefault="00D02955" w:rsidP="00D02955">
      <w:pPr>
        <w:contextualSpacing/>
        <w:jc w:val="both"/>
        <w:rPr>
          <w:shd w:val="clear" w:color="auto" w:fill="FFFFFF"/>
        </w:rPr>
      </w:pPr>
      <w:r w:rsidRPr="00CB052B">
        <w:rPr>
          <w:shd w:val="clear" w:color="auto" w:fill="FFFFFF"/>
        </w:rPr>
        <w:t xml:space="preserve">Regulácia dotknutým subjektom zvyšuje náklady. </w:t>
      </w:r>
      <w:r w:rsidRPr="00CB052B">
        <w:t>Exportér, ktorý bude chcieť uplatniť nárok na vrátenie dane, bude povinný pred uplatnením prvého nároku na vrátenie dane podať miestne príslušnému daňovému úradu žiadosť o registráciu pre daň ako exportér a bude musieť plniť aj ďalšie administratívne povinnosti.</w:t>
      </w:r>
    </w:p>
    <w:p w14:paraId="31CF39BC" w14:textId="77777777" w:rsidR="00D02955" w:rsidRPr="00CB052B" w:rsidRDefault="00D02955" w:rsidP="00D02955">
      <w:pPr>
        <w:contextualSpacing/>
        <w:jc w:val="both"/>
        <w:rPr>
          <w:shd w:val="clear" w:color="auto" w:fill="FFFFFF"/>
        </w:rPr>
      </w:pPr>
    </w:p>
    <w:p w14:paraId="75E69F56" w14:textId="77777777" w:rsidR="00D02955" w:rsidRPr="00CB052B" w:rsidRDefault="00D02955" w:rsidP="00D02955">
      <w:pPr>
        <w:contextualSpacing/>
        <w:jc w:val="both"/>
        <w:rPr>
          <w:b/>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nepravidelne pri odhadovanom počte subjektov, ktorí sa </w:t>
      </w:r>
      <w:r w:rsidRPr="00CB052B">
        <w:t>budú za účelom svojho podnikania oboznamovať s povinnosťami upravenými v návrhu zákona</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219 Eur.</w:t>
      </w:r>
    </w:p>
    <w:p w14:paraId="2B7B8F5E" w14:textId="77777777" w:rsidR="00D02955" w:rsidRPr="00CB052B" w:rsidRDefault="00D02955" w:rsidP="00D02955">
      <w:pPr>
        <w:contextualSpacing/>
        <w:jc w:val="both"/>
        <w:rPr>
          <w:shd w:val="clear" w:color="auto" w:fill="FFFFFF"/>
        </w:rPr>
      </w:pPr>
    </w:p>
    <w:p w14:paraId="3E37DCFE" w14:textId="77777777" w:rsidR="00D02955" w:rsidRPr="00CB052B" w:rsidRDefault="00D02955" w:rsidP="00D02955">
      <w:pPr>
        <w:jc w:val="both"/>
        <w:rPr>
          <w:rFonts w:eastAsia="Calibri"/>
          <w:b/>
          <w:bCs/>
          <w:iCs/>
        </w:rPr>
      </w:pPr>
      <w:r w:rsidRPr="00CB052B">
        <w:rPr>
          <w:rFonts w:eastAsia="Calibri"/>
          <w:b/>
          <w:bCs/>
          <w:iCs/>
        </w:rPr>
        <w:t>5. Registračná povinnosť – exportér</w:t>
      </w:r>
    </w:p>
    <w:p w14:paraId="0025DFEF" w14:textId="77777777" w:rsidR="00D02955" w:rsidRPr="00CB052B" w:rsidRDefault="00D02955" w:rsidP="00D02955">
      <w:pPr>
        <w:jc w:val="both"/>
        <w:rPr>
          <w:shd w:val="clear" w:color="auto" w:fill="FFFFFF"/>
        </w:rPr>
      </w:pPr>
    </w:p>
    <w:p w14:paraId="480C7744" w14:textId="77777777" w:rsidR="00D02955" w:rsidRPr="00CB052B" w:rsidRDefault="00D02955" w:rsidP="00D02955">
      <w:pPr>
        <w:jc w:val="both"/>
      </w:pPr>
      <w:r w:rsidRPr="00CB052B">
        <w:rPr>
          <w:shd w:val="clear" w:color="auto" w:fill="FFFFFF"/>
        </w:rPr>
        <w:t xml:space="preserve">Regulácia dotknutým subjektom zvyšuje náklady. </w:t>
      </w:r>
      <w:r w:rsidRPr="00CB052B">
        <w:t>Exportér, ktorý chce uplatniť nárok na vrátenie dane podľa návrhu zákona, je povinný pred uplatnením prvého nároku na vrátenie dane podať miestne príslušnému daňovému úradu žiadosť o registráciu pre daň ako exportér.</w:t>
      </w:r>
    </w:p>
    <w:p w14:paraId="21484253" w14:textId="77777777" w:rsidR="00D02955" w:rsidRPr="00CB052B" w:rsidRDefault="00D02955" w:rsidP="00D02955">
      <w:pPr>
        <w:jc w:val="both"/>
      </w:pPr>
    </w:p>
    <w:p w14:paraId="6C252B1D" w14:textId="77777777"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jednorazovo pri odhadovanom počte subjektov, </w:t>
      </w:r>
      <w:r w:rsidRPr="00CB052B">
        <w:t>ktoré si z dôvodu uplatňovania nároku na vrátenie dane podľa návrhu zákona budú musieť splniť registračnú povinnosť</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24 Eur.</w:t>
      </w:r>
    </w:p>
    <w:p w14:paraId="68F3E3E1" w14:textId="77777777" w:rsidR="00D02955" w:rsidRPr="00CB052B" w:rsidRDefault="00D02955" w:rsidP="00D02955">
      <w:pPr>
        <w:contextualSpacing/>
        <w:jc w:val="both"/>
        <w:rPr>
          <w:shd w:val="clear" w:color="auto" w:fill="FFFFFF"/>
        </w:rPr>
      </w:pPr>
    </w:p>
    <w:p w14:paraId="6F7A21C0" w14:textId="77777777" w:rsidR="00D02955" w:rsidRPr="00CB052B" w:rsidRDefault="00D02955" w:rsidP="00D02955">
      <w:pPr>
        <w:jc w:val="both"/>
        <w:rPr>
          <w:rFonts w:eastAsia="Calibri"/>
          <w:b/>
          <w:bCs/>
          <w:iCs/>
        </w:rPr>
      </w:pPr>
      <w:r w:rsidRPr="00CB052B">
        <w:rPr>
          <w:rFonts w:eastAsia="Calibri"/>
          <w:b/>
          <w:bCs/>
          <w:iCs/>
        </w:rPr>
        <w:t>6. Povinnosť podávať daňové priznanie</w:t>
      </w:r>
    </w:p>
    <w:p w14:paraId="3B6DBBFC" w14:textId="77777777" w:rsidR="00D02955" w:rsidRPr="00CB052B" w:rsidRDefault="00D02955" w:rsidP="00D02955">
      <w:pPr>
        <w:contextualSpacing/>
        <w:jc w:val="both"/>
        <w:rPr>
          <w:shd w:val="clear" w:color="auto" w:fill="FFFFFF"/>
        </w:rPr>
      </w:pPr>
    </w:p>
    <w:p w14:paraId="7BD1887C" w14:textId="77777777" w:rsidR="00D02955" w:rsidRPr="00CB052B" w:rsidRDefault="00D02955" w:rsidP="00D02955">
      <w:pPr>
        <w:contextualSpacing/>
        <w:jc w:val="both"/>
      </w:pPr>
      <w:r w:rsidRPr="00CB052B">
        <w:rPr>
          <w:shd w:val="clear" w:color="auto" w:fill="FFFFFF"/>
        </w:rPr>
        <w:t xml:space="preserve">Regulácia dotknutým subjektom zvyšuje náklady. </w:t>
      </w:r>
      <w:r w:rsidRPr="00CB052B">
        <w:t>Platiteľ dane bude povinný podať daňové priznanie do 25 dní po skončení zdaňovacieho obdobia, v ktorom mu vznikla daňová povinnosť podľa návrhu zákona.</w:t>
      </w:r>
    </w:p>
    <w:p w14:paraId="306E0A5D" w14:textId="77777777" w:rsidR="00D02955" w:rsidRPr="00CB052B" w:rsidRDefault="00D02955" w:rsidP="00D02955">
      <w:pPr>
        <w:contextualSpacing/>
        <w:jc w:val="both"/>
      </w:pPr>
    </w:p>
    <w:p w14:paraId="08905B72" w14:textId="77777777"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budú musieť podávať daňové priznanie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99 330 Eur.</w:t>
      </w:r>
    </w:p>
    <w:p w14:paraId="2510C6BC" w14:textId="77777777" w:rsidR="00D02955" w:rsidRPr="00CB052B" w:rsidRDefault="00D02955" w:rsidP="00D02955">
      <w:pPr>
        <w:contextualSpacing/>
        <w:rPr>
          <w:rFonts w:eastAsia="Calibri"/>
          <w:bCs/>
          <w:iCs/>
        </w:rPr>
      </w:pPr>
    </w:p>
    <w:p w14:paraId="0FA4D51E" w14:textId="77777777" w:rsidR="00D02955" w:rsidRPr="00CB052B" w:rsidRDefault="00D02955" w:rsidP="00D02955">
      <w:pPr>
        <w:jc w:val="both"/>
        <w:rPr>
          <w:rFonts w:eastAsia="Calibri"/>
          <w:b/>
          <w:bCs/>
          <w:iCs/>
        </w:rPr>
      </w:pPr>
      <w:r w:rsidRPr="00CB052B">
        <w:rPr>
          <w:rFonts w:eastAsia="Calibri"/>
          <w:b/>
          <w:bCs/>
          <w:iCs/>
        </w:rPr>
        <w:t>7. Vedenie a uchovávanie záznamov a evidencie – platiteľ dane</w:t>
      </w:r>
    </w:p>
    <w:p w14:paraId="4190A9EE" w14:textId="77777777" w:rsidR="00D02955" w:rsidRPr="00CB052B" w:rsidRDefault="00D02955" w:rsidP="00D02955">
      <w:pPr>
        <w:jc w:val="both"/>
        <w:rPr>
          <w:shd w:val="clear" w:color="auto" w:fill="FFFFFF"/>
        </w:rPr>
      </w:pPr>
    </w:p>
    <w:p w14:paraId="65D3D49E" w14:textId="77777777" w:rsidR="00D02955" w:rsidRPr="00CB052B" w:rsidRDefault="00D02955" w:rsidP="00D02955">
      <w:pPr>
        <w:jc w:val="both"/>
      </w:pPr>
      <w:r w:rsidRPr="00CB052B">
        <w:rPr>
          <w:shd w:val="clear" w:color="auto" w:fill="FFFFFF"/>
        </w:rPr>
        <w:t xml:space="preserve">Regulácia dotknutým subjektom zvyšuje náklady. </w:t>
      </w:r>
      <w:r w:rsidRPr="00CB052B">
        <w:t>Platiteľ dane bude povinný viesť záznamy podľa jednotlivých zdaňovacích období v rozsahu nevyhnutnom pre správne určenie dane a opravy základu dane. Okrem týchto záznamov bude platiteľ dane povinný viesť podľa jednotlivých zdaňovacích období aj podrobnú evidenciu o celkovom množstve vyrobeného nápoja, celkovom množstve nápoja nadobudnutého zo zahraničia a množstve dodaného nápoja v tuzemsku spojeného s odoslaním alebo prepravou do zahraničia.</w:t>
      </w:r>
    </w:p>
    <w:p w14:paraId="0A90A458" w14:textId="77777777" w:rsidR="00D02955" w:rsidRPr="00CB052B" w:rsidRDefault="00D02955" w:rsidP="00D02955">
      <w:pPr>
        <w:jc w:val="both"/>
        <w:rPr>
          <w:shd w:val="clear" w:color="auto" w:fill="FFFFFF"/>
        </w:rPr>
      </w:pPr>
    </w:p>
    <w:p w14:paraId="69FD6981" w14:textId="77777777" w:rsidR="00D02955" w:rsidRPr="00CB052B" w:rsidRDefault="00D02955" w:rsidP="00D02955">
      <w:pPr>
        <w:jc w:val="both"/>
        <w:rPr>
          <w:rFonts w:eastAsia="Calibri"/>
          <w:b/>
          <w:bCs/>
          <w:iCs/>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99 330 Eur.</w:t>
      </w:r>
    </w:p>
    <w:p w14:paraId="39C57A24" w14:textId="77777777" w:rsidR="00D02955" w:rsidRPr="00CB052B" w:rsidRDefault="00D02955" w:rsidP="00D02955">
      <w:pPr>
        <w:jc w:val="both"/>
        <w:rPr>
          <w:rFonts w:eastAsia="Calibri"/>
          <w:b/>
          <w:bCs/>
          <w:iCs/>
        </w:rPr>
      </w:pPr>
    </w:p>
    <w:p w14:paraId="67EB8FB7" w14:textId="77777777" w:rsidR="00D02955" w:rsidRPr="00CB052B" w:rsidRDefault="00D02955" w:rsidP="00D02955">
      <w:pPr>
        <w:jc w:val="both"/>
        <w:rPr>
          <w:rFonts w:eastAsia="Calibri"/>
          <w:b/>
          <w:bCs/>
          <w:iCs/>
        </w:rPr>
      </w:pPr>
      <w:r w:rsidRPr="00CB052B">
        <w:rPr>
          <w:rFonts w:eastAsia="Calibri"/>
          <w:b/>
          <w:bCs/>
          <w:iCs/>
        </w:rPr>
        <w:t>8. Vedenie a uchovávanie záznamov a evidencie – exportér</w:t>
      </w:r>
    </w:p>
    <w:p w14:paraId="52F55B1C" w14:textId="77777777" w:rsidR="00D02955" w:rsidRPr="00CB052B" w:rsidRDefault="00D02955" w:rsidP="00D02955">
      <w:pPr>
        <w:jc w:val="both"/>
        <w:rPr>
          <w:shd w:val="clear" w:color="auto" w:fill="FFFFFF"/>
        </w:rPr>
      </w:pPr>
    </w:p>
    <w:p w14:paraId="29B53623" w14:textId="77777777" w:rsidR="00D02955" w:rsidRPr="00CB052B" w:rsidRDefault="00D02955" w:rsidP="00D02955">
      <w:pPr>
        <w:jc w:val="both"/>
      </w:pPr>
      <w:r w:rsidRPr="00CB052B">
        <w:rPr>
          <w:shd w:val="clear" w:color="auto" w:fill="FFFFFF"/>
        </w:rPr>
        <w:t xml:space="preserve">Regulácia dotknutým subjektom zvyšuje náklady. </w:t>
      </w:r>
      <w:r w:rsidRPr="00CB052B">
        <w:t>Exportér bude povinný viesť záznamy o nadobudnutí nápoja, ktorý bol preukázateľne zdanený, a o dodaní nápoja spojeného s odoslaním alebo prepravou do zahraničia v takom rozsahu, aby správca dane mohol preveriť správnosť uplatnenia nároku na vrátenie dane.</w:t>
      </w:r>
    </w:p>
    <w:p w14:paraId="27EAA4F3" w14:textId="77777777" w:rsidR="00D02955" w:rsidRPr="00CB052B" w:rsidRDefault="00D02955" w:rsidP="00D02955">
      <w:pPr>
        <w:jc w:val="both"/>
      </w:pPr>
    </w:p>
    <w:p w14:paraId="6FC6B5A6" w14:textId="77777777"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2 337 Eur.</w:t>
      </w:r>
    </w:p>
    <w:p w14:paraId="35338410" w14:textId="77777777" w:rsidR="00D02955" w:rsidRPr="00CB052B" w:rsidRDefault="00D02955" w:rsidP="00D02955">
      <w:pPr>
        <w:jc w:val="both"/>
        <w:rPr>
          <w:shd w:val="clear" w:color="auto" w:fill="FFFFFF"/>
        </w:rPr>
      </w:pPr>
    </w:p>
    <w:p w14:paraId="145E1CE0" w14:textId="77777777" w:rsidR="00D02955" w:rsidRPr="00CB052B" w:rsidRDefault="00D02955" w:rsidP="00D02955">
      <w:pPr>
        <w:jc w:val="both"/>
        <w:rPr>
          <w:rFonts w:eastAsia="Calibri"/>
          <w:b/>
          <w:bCs/>
          <w:iCs/>
        </w:rPr>
      </w:pPr>
      <w:r w:rsidRPr="00CB052B">
        <w:rPr>
          <w:rFonts w:eastAsia="Calibri"/>
          <w:b/>
          <w:bCs/>
          <w:iCs/>
        </w:rPr>
        <w:t>9. Vrátenie dane – exportér</w:t>
      </w:r>
    </w:p>
    <w:p w14:paraId="798686A7" w14:textId="77777777" w:rsidR="00D02955" w:rsidRPr="00CB052B" w:rsidRDefault="00D02955" w:rsidP="00D02955">
      <w:pPr>
        <w:jc w:val="both"/>
        <w:rPr>
          <w:shd w:val="clear" w:color="auto" w:fill="FFFFFF"/>
        </w:rPr>
      </w:pPr>
    </w:p>
    <w:p w14:paraId="38E8A73C" w14:textId="77777777" w:rsidR="00D02955" w:rsidRPr="00CB052B" w:rsidRDefault="00D02955" w:rsidP="00D02955">
      <w:pPr>
        <w:jc w:val="both"/>
      </w:pPr>
      <w:r w:rsidRPr="00CB052B">
        <w:rPr>
          <w:shd w:val="clear" w:color="auto" w:fill="FFFFFF"/>
        </w:rPr>
        <w:t xml:space="preserve">Regulácia dotknutým subjektom zvyšuje náklady. </w:t>
      </w:r>
      <w:r w:rsidRPr="00CB052B">
        <w:t>Exportér, ktorý bude uplatňovať nárok na vrátenie dane podľa návrhu zákona, bude povinný preukázať dodanie nápoja spojeného s odoslaním alebo prepravou do zahraničia určenými dokladmi.</w:t>
      </w:r>
    </w:p>
    <w:p w14:paraId="5064784C" w14:textId="77777777" w:rsidR="00D02955" w:rsidRPr="00CB052B" w:rsidRDefault="00D02955" w:rsidP="00D02955">
      <w:pPr>
        <w:jc w:val="both"/>
      </w:pPr>
    </w:p>
    <w:p w14:paraId="3967CABC" w14:textId="77777777" w:rsidR="00D02955" w:rsidRPr="00CB052B" w:rsidRDefault="00D02955" w:rsidP="00D02955">
      <w:pPr>
        <w:jc w:val="both"/>
        <w:rPr>
          <w:rFonts w:eastAsia="Calibri"/>
          <w:b/>
          <w:bCs/>
          <w:iCs/>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ktorí budú uplatňovať nárok na vrátenie dane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584 Eur.</w:t>
      </w:r>
    </w:p>
    <w:p w14:paraId="5DD960F1" w14:textId="77777777" w:rsidR="00D02955" w:rsidRPr="00CB052B" w:rsidRDefault="00D02955" w:rsidP="00D02955">
      <w:pPr>
        <w:jc w:val="both"/>
      </w:pPr>
    </w:p>
    <w:p w14:paraId="7768E4CD" w14:textId="77777777" w:rsidR="00D02955" w:rsidRPr="00CB052B" w:rsidRDefault="00D02955" w:rsidP="00D02955">
      <w:pPr>
        <w:jc w:val="both"/>
        <w:rPr>
          <w:rFonts w:eastAsia="Calibri"/>
          <w:b/>
          <w:bCs/>
          <w:iCs/>
        </w:rPr>
      </w:pPr>
      <w:r w:rsidRPr="00CB052B">
        <w:rPr>
          <w:rFonts w:eastAsia="Calibri"/>
          <w:b/>
          <w:bCs/>
          <w:iCs/>
        </w:rPr>
        <w:t>10. Vrátenie dane – výrobca iného nápoja</w:t>
      </w:r>
    </w:p>
    <w:p w14:paraId="0E1E71DB" w14:textId="77777777" w:rsidR="00D02955" w:rsidRPr="00CB052B" w:rsidRDefault="00D02955" w:rsidP="00D02955">
      <w:pPr>
        <w:jc w:val="both"/>
        <w:rPr>
          <w:shd w:val="clear" w:color="auto" w:fill="FFFFFF"/>
        </w:rPr>
      </w:pPr>
    </w:p>
    <w:p w14:paraId="410288E5" w14:textId="77777777" w:rsidR="00D02955" w:rsidRPr="00CB052B" w:rsidRDefault="00D02955" w:rsidP="00D02955">
      <w:pPr>
        <w:jc w:val="both"/>
      </w:pPr>
      <w:r w:rsidRPr="00CB052B">
        <w:rPr>
          <w:shd w:val="clear" w:color="auto" w:fill="FFFFFF"/>
        </w:rPr>
        <w:t xml:space="preserve">Regulácia dotknutým subjektom zvyšuje náklady. </w:t>
      </w:r>
      <w:r w:rsidRPr="00CB052B">
        <w:t>Daň z preukázateľne zdaneného nápoja možno vrátiť zdaniteľnej osobe, a to v rozsahu pripadajúcom na množstvo nápoja použitého touto zdaniteľnou osobou v tuzemsku na výrobu iného nápoja alebo alkoholického nápoja, ktorý je predmetom spotrebnej dane.</w:t>
      </w:r>
    </w:p>
    <w:p w14:paraId="194A84B9" w14:textId="77777777" w:rsidR="00D02955" w:rsidRPr="00CB052B" w:rsidRDefault="00D02955" w:rsidP="00D02955">
      <w:pPr>
        <w:jc w:val="both"/>
      </w:pPr>
    </w:p>
    <w:p w14:paraId="5AD26447" w14:textId="77777777"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(viď regulácia č. 1)</w:t>
      </w:r>
      <w:r w:rsidRPr="00CB052B">
        <w:rPr>
          <w:shd w:val="clear" w:color="auto" w:fill="FFFFFF"/>
        </w:rPr>
        <w:t>.</w:t>
      </w:r>
      <w:r w:rsidRPr="00CB052B">
        <w:t xml:space="preserve"> MFSR odhaduje, že z uvedeného počtu výrobcov sladených nealkoholických nápojov by počet „druhovýrobcov“ mohol predstavovať jednu tretinu, t.j. 33 podnikateľských subjektov, pričom odhadovaný počet subjektov môže byť v skutočnosti nižší.  </w:t>
      </w:r>
      <w:r w:rsidRPr="00CB052B">
        <w:rPr>
          <w:shd w:val="clear" w:color="auto" w:fill="FFFFFF"/>
        </w:rPr>
        <w:t xml:space="preserve">Náklady regulácie boli určené ako administratívne. Pri kvantifikácii bol zvolený postup na základe alternatívy č. 2. Frekvencia plnenia bola určená nepravidelne pri odhadovanom počte subjektov, </w:t>
      </w:r>
      <w:r w:rsidRPr="00CB052B">
        <w:t>ktorí budú uplatňovať nárok na vrátenie dane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402 Eur.</w:t>
      </w:r>
    </w:p>
    <w:p w14:paraId="545DE50A" w14:textId="77777777" w:rsidR="00D02955" w:rsidRPr="00CB052B" w:rsidRDefault="00D02955" w:rsidP="00D02955">
      <w:pPr>
        <w:jc w:val="both"/>
        <w:rPr>
          <w:rFonts w:eastAsia="Calibri"/>
          <w:b/>
          <w:bCs/>
          <w:iCs/>
        </w:rPr>
      </w:pPr>
    </w:p>
    <w:p w14:paraId="31288407" w14:textId="77777777" w:rsidR="00D02955" w:rsidRPr="00CB052B" w:rsidRDefault="00D02955" w:rsidP="00D02955">
      <w:pPr>
        <w:jc w:val="both"/>
        <w:rPr>
          <w:rFonts w:eastAsia="Calibri"/>
          <w:b/>
          <w:bCs/>
          <w:iCs/>
        </w:rPr>
      </w:pPr>
      <w:r w:rsidRPr="00CB052B">
        <w:rPr>
          <w:rFonts w:eastAsia="Calibri"/>
          <w:b/>
          <w:bCs/>
          <w:iCs/>
        </w:rPr>
        <w:t>11. Vedenie a uchovávanie záznamov a evidencie – výrobca iného nápoja</w:t>
      </w:r>
    </w:p>
    <w:p w14:paraId="7A5DE0BF" w14:textId="77777777" w:rsidR="00D02955" w:rsidRPr="00CB052B" w:rsidRDefault="00D02955" w:rsidP="00D02955">
      <w:pPr>
        <w:jc w:val="both"/>
        <w:rPr>
          <w:shd w:val="clear" w:color="auto" w:fill="FFFFFF"/>
        </w:rPr>
      </w:pPr>
    </w:p>
    <w:p w14:paraId="7E840847" w14:textId="77777777" w:rsidR="00D02955" w:rsidRPr="00CB052B" w:rsidRDefault="00D02955" w:rsidP="00D02955">
      <w:pPr>
        <w:jc w:val="both"/>
      </w:pPr>
      <w:r w:rsidRPr="00CB052B">
        <w:rPr>
          <w:shd w:val="clear" w:color="auto" w:fill="FFFFFF"/>
        </w:rPr>
        <w:t xml:space="preserve">Regulácia dotknutým subjektom zvyšuje náklady. </w:t>
      </w:r>
      <w:r w:rsidRPr="00CB052B">
        <w:t>Zdaniteľná osoba bude povinná viesť záznamy o nadobudnutí nápoja, ktorý bol preukázateľne zdanený a ktorý použila v tuzemsku na výrobu iného nápoja alebo alkoholického nápoja, ktorý je predmetom spotrebnej dane v takom rozsahu, aby správca dane mohol preveriť správnosť uplatnenia nároku na vrátenie dane.</w:t>
      </w:r>
    </w:p>
    <w:p w14:paraId="2A3E869A" w14:textId="77777777" w:rsidR="00D02955" w:rsidRPr="00CB052B" w:rsidRDefault="00D02955" w:rsidP="00D02955">
      <w:pPr>
        <w:jc w:val="both"/>
      </w:pPr>
    </w:p>
    <w:p w14:paraId="3BBE90B2" w14:textId="77777777" w:rsidR="00D02955" w:rsidRPr="00CB052B" w:rsidRDefault="00D02955" w:rsidP="00D02955">
      <w:pPr>
        <w:jc w:val="both"/>
      </w:pPr>
      <w:r w:rsidRPr="00CB052B">
        <w:rPr>
          <w:shd w:val="clear" w:color="auto" w:fill="FFFFFF"/>
        </w:rPr>
        <w:t xml:space="preserve">Predmetná regulácia pre dotknuté subjekty predstavuje administratívny vplyv. </w:t>
      </w:r>
      <w:r w:rsidRPr="00CB052B">
        <w:t>Počet výrobcov sladených nealkoholických nápojov – 99 právnych subjektov (viď regulácia č. 1)</w:t>
      </w:r>
      <w:r w:rsidRPr="00CB052B">
        <w:rPr>
          <w:shd w:val="clear" w:color="auto" w:fill="FFFFFF"/>
        </w:rPr>
        <w:t>.</w:t>
      </w:r>
      <w:r w:rsidRPr="00CB052B">
        <w:t xml:space="preserve"> MFSR odhaduje, že z uvedeného počtu výrobcov sladených nealkoholických nápojov by počet „druhovýrobcov“ mohol predstavovať jednu tretinu, t.j. 33 podnikateľských subjektov, pričom odhadovaný počet subjektov môže byť v skutočnosti nižší.</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2 410 Eur.</w:t>
      </w:r>
    </w:p>
    <w:p w14:paraId="18C1D2D6" w14:textId="77777777" w:rsidR="00D02955" w:rsidRPr="00CB052B" w:rsidRDefault="00D02955" w:rsidP="00D02955">
      <w:pPr>
        <w:jc w:val="both"/>
        <w:rPr>
          <w:rFonts w:eastAsia="Calibri"/>
          <w:b/>
          <w:bCs/>
          <w:iCs/>
        </w:rPr>
      </w:pPr>
    </w:p>
    <w:p w14:paraId="5EC20ADF" w14:textId="77777777" w:rsidR="00D02955" w:rsidRPr="00CB052B" w:rsidRDefault="00D02955" w:rsidP="00D02955">
      <w:pPr>
        <w:jc w:val="both"/>
        <w:rPr>
          <w:rFonts w:eastAsia="Calibri"/>
          <w:b/>
          <w:bCs/>
          <w:i/>
          <w:u w:val="single"/>
        </w:rPr>
      </w:pPr>
      <w:r w:rsidRPr="00CB052B">
        <w:rPr>
          <w:rFonts w:eastAsia="Calibri"/>
          <w:b/>
          <w:bCs/>
          <w:i/>
          <w:u w:val="single"/>
        </w:rPr>
        <w:t>3.1.4 Odôvodnenie goldplatingu podľa bodu 4 časti III jednotnej metodiky a ďalšie doplňujúce informácie</w:t>
      </w:r>
      <w:r w:rsidRPr="00CB052B">
        <w:rPr>
          <w:rStyle w:val="Odkaznapoznmkupodiarou"/>
          <w:rFonts w:eastAsia="Calibri"/>
          <w:b/>
          <w:bCs/>
          <w:i/>
          <w:u w:val="single"/>
        </w:rPr>
        <w:footnoteReference w:id="3"/>
      </w:r>
      <w:r w:rsidRPr="00CB052B">
        <w:rPr>
          <w:rFonts w:eastAsia="Calibri"/>
          <w:b/>
          <w:bCs/>
          <w:i/>
          <w:u w:val="single"/>
        </w:rPr>
        <w:t xml:space="preserve"> </w:t>
      </w:r>
    </w:p>
    <w:p w14:paraId="5527F084" w14:textId="77777777" w:rsidR="00D02955" w:rsidRPr="00CB052B" w:rsidRDefault="00D02955" w:rsidP="00D02955">
      <w:pPr>
        <w:jc w:val="both"/>
        <w:rPr>
          <w:rFonts w:eastAsia="Calibri"/>
          <w:bCs/>
          <w:i/>
          <w:iCs/>
        </w:rPr>
      </w:pPr>
      <w:r w:rsidRPr="00CB052B">
        <w:rPr>
          <w:rFonts w:eastAsia="Calibri"/>
          <w:bCs/>
          <w:i/>
          <w:iCs/>
        </w:rPr>
        <w:t xml:space="preserve">Požadované informácie uveďte osobitne ku každému identifikovanému goldplatingu (ku každej hodnotenej regulácii s goldplatingom osobitne). </w:t>
      </w:r>
    </w:p>
    <w:p w14:paraId="7842DA2E" w14:textId="77777777" w:rsidR="00D02955" w:rsidRPr="00CB052B" w:rsidRDefault="00D02955" w:rsidP="00D02955">
      <w:pPr>
        <w:jc w:val="both"/>
        <w:rPr>
          <w:rFonts w:eastAsia="Calibri"/>
          <w:bCs/>
          <w:i/>
          <w:iCs/>
        </w:rPr>
      </w:pPr>
      <w:r w:rsidRPr="00CB052B">
        <w:rPr>
          <w:rFonts w:eastAsia="Calibri"/>
          <w:bCs/>
          <w:i/>
          <w:iCs/>
        </w:rPr>
        <w:t>Uveďte odôvodnenie goldplatingu z hľadiska jeho nespochybniteľnej nevyhnutnosti. Odôvodnenie doložte dôkladným hodnotením prínosov a nákladov. Uveďte zvážené alternatívne riešenia..</w:t>
      </w:r>
    </w:p>
    <w:p w14:paraId="37B91BEF" w14:textId="77777777" w:rsidR="00D02955" w:rsidRPr="00CB052B" w:rsidRDefault="00D02955" w:rsidP="00D02955">
      <w:pPr>
        <w:jc w:val="both"/>
        <w:rPr>
          <w:rFonts w:eastAsia="Calibri"/>
          <w:bCs/>
          <w:i/>
          <w:iCs/>
        </w:rPr>
      </w:pPr>
      <w:r w:rsidRPr="00CB052B">
        <w:rPr>
          <w:rFonts w:eastAsia="Calibri"/>
          <w:bCs/>
          <w:i/>
          <w:iCs/>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371782A" w14:textId="77777777" w:rsidR="00D02955" w:rsidRPr="00CB052B" w:rsidRDefault="00D02955" w:rsidP="00D02955">
      <w:pPr>
        <w:jc w:val="both"/>
        <w:rPr>
          <w:rFonts w:eastAsia="Calibri"/>
          <w:bCs/>
          <w:i/>
          <w:iCs/>
        </w:rPr>
      </w:pPr>
      <w:r w:rsidRPr="00CB052B">
        <w:rPr>
          <w:rFonts w:eastAsia="Calibri"/>
          <w:bCs/>
          <w:i/>
          <w:iCs/>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31BC304" w14:textId="77777777" w:rsidR="00D02955" w:rsidRPr="00CB052B" w:rsidRDefault="00D02955" w:rsidP="00D02955">
      <w:pPr>
        <w:jc w:val="both"/>
        <w:rPr>
          <w:rFonts w:eastAsia="Calibri"/>
          <w:b/>
        </w:rPr>
      </w:pPr>
    </w:p>
    <w:p w14:paraId="1B154F8A" w14:textId="77777777" w:rsidR="00D02955" w:rsidRPr="00CB052B" w:rsidRDefault="00D02955" w:rsidP="00D02955">
      <w:pPr>
        <w:jc w:val="both"/>
        <w:rPr>
          <w:rFonts w:eastAsia="Calibri"/>
          <w:b/>
        </w:rPr>
      </w:pPr>
      <w:r w:rsidRPr="00CB052B">
        <w:rPr>
          <w:rFonts w:eastAsia="Calibri"/>
          <w:b/>
        </w:rPr>
        <w:t>3.2 Vyhodnotenie konzultácií s podnikateľskými subjektmi pred predbežným pripomienkovým konaním</w:t>
      </w:r>
    </w:p>
    <w:p w14:paraId="1B9927DE" w14:textId="77777777" w:rsidR="00D02955" w:rsidRPr="00CB052B" w:rsidRDefault="00D02955" w:rsidP="00D02955">
      <w:pPr>
        <w:jc w:val="both"/>
        <w:rPr>
          <w:rFonts w:eastAsia="Calibri"/>
          <w:i/>
        </w:rPr>
      </w:pPr>
      <w:r w:rsidRPr="00CB052B">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9B351B" w14:textId="77777777" w:rsidR="00D02955" w:rsidRPr="00CB052B" w:rsidRDefault="00D02955" w:rsidP="00D02955">
      <w:pPr>
        <w:jc w:val="both"/>
        <w:rPr>
          <w:rFonts w:eastAsia="Calibri"/>
          <w:i/>
        </w:rPr>
      </w:pPr>
      <w:r w:rsidRPr="00CB052B">
        <w:rPr>
          <w:rFonts w:eastAsia="Calibri"/>
          <w:i/>
        </w:rPr>
        <w:t xml:space="preserve">Uveďte hlavné body konzultácií a ich závery. </w:t>
      </w:r>
    </w:p>
    <w:p w14:paraId="26513543" w14:textId="77777777" w:rsidR="00D02955" w:rsidRPr="00CB052B" w:rsidRDefault="00D02955" w:rsidP="00D02955">
      <w:pPr>
        <w:jc w:val="both"/>
        <w:rPr>
          <w:rFonts w:eastAsia="Calibri"/>
          <w:i/>
        </w:rPr>
      </w:pPr>
      <w:r w:rsidRPr="00CB052B">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47506C3" w14:textId="77777777" w:rsidR="00D02955" w:rsidRPr="00CB052B" w:rsidRDefault="00D02955" w:rsidP="00D02955">
      <w:pPr>
        <w:jc w:val="both"/>
        <w:rPr>
          <w:rFonts w:eastAsia="Calibri"/>
          <w:i/>
        </w:rPr>
      </w:pPr>
      <w:r w:rsidRPr="00CB052B">
        <w:rPr>
          <w:rFonts w:eastAsia="Calibri"/>
          <w:i/>
        </w:rPr>
        <w:t xml:space="preserve">Alternatívne namiesto vypĺňania bodu 3.2 môžete uviesť ako samostatnú prílohu tejto analýzy Záznam z konzultácií obsahujúci požadované informácie. </w:t>
      </w:r>
    </w:p>
    <w:p w14:paraId="68911BE3" w14:textId="77777777" w:rsidR="00D02955" w:rsidRPr="00CB052B" w:rsidRDefault="00D02955" w:rsidP="00D02955">
      <w:pPr>
        <w:jc w:val="both"/>
        <w:rPr>
          <w:rFonts w:eastAsia="Calibri"/>
          <w:i/>
        </w:rPr>
      </w:pPr>
    </w:p>
    <w:p w14:paraId="21E7C462" w14:textId="77777777" w:rsidR="00D02955" w:rsidRPr="00CB052B" w:rsidRDefault="00D02955" w:rsidP="00D02955">
      <w:pPr>
        <w:pStyle w:val="Normlnywebov"/>
        <w:jc w:val="both"/>
      </w:pPr>
      <w:r w:rsidRPr="00CB052B">
        <w:t>Verejnosť bola o príprave návrhu zákona o dani zo sladených nealkoholických nápojov                 a o zmene a doplnení niektorých zákonov informovaná prostredníctvom predbežnej informácie č. PI/2023/322 zverejnenej v informačnom systéme verejnej správy Slov-Lex (internetová stránka www.slov-lex.sk) od 23.11.2023, s termínom ukončenia pripomienkového konania dňa 1.12.2023. K predbežnej informácii boli zaslané podnety 12 subjektov.</w:t>
      </w:r>
    </w:p>
    <w:p w14:paraId="5365B32D" w14:textId="77777777" w:rsidR="00D02955" w:rsidRPr="00CB052B" w:rsidRDefault="00D02955" w:rsidP="00D02955">
      <w:pPr>
        <w:jc w:val="both"/>
      </w:pPr>
      <w:r w:rsidRPr="00CB052B">
        <w:t xml:space="preserve">K predbežnej informácii boli uskutočnené verejné diskusie so Slovenskou poľnohospodárskou a potravinárskou komorou (SPPK), Potravinárskou komorou Slovenska (PKS), Asociáciou výrobcov nealkoholických nápojov a minerálnych vôd (AVNM), Asociáciou zamestnávateľských zväzov a združení (AZZZ), Slovenským združením pre značkové výrobky (SZZV), AmCham Slovakia, Klub 500, Republikovou úniou zamestnávateľov (RÚZSR), Corporate Affairs Lead Danone CZ&amp;SK, </w:t>
      </w:r>
      <w:r w:rsidRPr="00CB052B">
        <w:rPr>
          <w:rFonts w:eastAsia="Calibri"/>
        </w:rPr>
        <w:t xml:space="preserve">Svazom výrobců nealkoholických nápojů (SVNN), </w:t>
      </w:r>
      <w:r w:rsidRPr="00CB052B">
        <w:t>Ministerstvom zdravotníctva SR (MZ SR), Ministerstvom pôdohospodárstva a rozvoja vidieka SR (MPRV SR), Úradom verejného zdravotníctva SR (ÚVZ SR) a Ministerstvom hospodárstva SR (MH SR) dňa 18.12.2023. Cieľom MFSR je vytvoriť čo najjednoduchší zákon, s najnižšou možnou mierou administratívnej záťaže pre dotknuté subjekty.</w:t>
      </w:r>
    </w:p>
    <w:p w14:paraId="7F979B70" w14:textId="77777777" w:rsidR="00D02955" w:rsidRPr="00CB052B" w:rsidRDefault="00D02955" w:rsidP="00D02955">
      <w:pPr>
        <w:jc w:val="both"/>
      </w:pPr>
      <w:r w:rsidRPr="00CB052B">
        <w:t>Predmetom konzultácií bola diskusia k pripomienkam a reakciám dotknutých podnikateľských subjektov a zainteresovaných organizácií k zverejnenej predbežnej informácii č. PI/2023/322 k návrhu zákona o dani zo sladených nealkoholických nápojov.</w:t>
      </w:r>
    </w:p>
    <w:p w14:paraId="76330C93" w14:textId="77777777" w:rsidR="00D02955" w:rsidRPr="00CB052B" w:rsidRDefault="00D02955" w:rsidP="00D02955">
      <w:pPr>
        <w:jc w:val="both"/>
      </w:pPr>
    </w:p>
    <w:p w14:paraId="1F764B08" w14:textId="77777777" w:rsidR="00D02955" w:rsidRPr="00CB052B" w:rsidRDefault="00D02955" w:rsidP="00D02955">
      <w:pPr>
        <w:jc w:val="both"/>
      </w:pPr>
      <w:r w:rsidRPr="00CB052B">
        <w:t>Zástupca MF SR predstavil základný rámec a dôvody zavedenia dane zo sladených nealkoholických nápojov. Daň zo SNN bude mať charakter nepriamej dane zo spotreby, zdaňovať sa bude prvé dodanie SNN v tuzemsku, cieľ nevytvárať administratívne ťažký zákon, ale najmä cashflow pozitívne riešenie pre podnikateľské subjekty. Dôvody zavedenia dane: v rámci konsolidačného úsilia zabezpečenie finančných zdrojov potrebných na financovanie verejných politík a zároveň ako dôsledok boja proti negatívnym zdravotným externalitám s cieľom motivovať spotrebiteľov k zdravšiemu spôsobu života redukciou spotreby sladených nápojov.</w:t>
      </w:r>
    </w:p>
    <w:p w14:paraId="18292D7A" w14:textId="77777777" w:rsidR="00D02955" w:rsidRPr="00CB052B" w:rsidRDefault="00D02955" w:rsidP="00D02955">
      <w:pPr>
        <w:jc w:val="both"/>
      </w:pPr>
    </w:p>
    <w:p w14:paraId="7EC2644D" w14:textId="77777777" w:rsidR="00D02955" w:rsidRPr="00CB052B" w:rsidRDefault="00D02955" w:rsidP="00D02955">
      <w:pPr>
        <w:jc w:val="both"/>
      </w:pPr>
      <w:r w:rsidRPr="00CB052B">
        <w:t>Diskusia:</w:t>
      </w:r>
    </w:p>
    <w:p w14:paraId="028EED04" w14:textId="77777777" w:rsidR="00D02955" w:rsidRPr="00CB052B" w:rsidRDefault="00D02955" w:rsidP="00D02955">
      <w:pPr>
        <w:jc w:val="both"/>
      </w:pPr>
    </w:p>
    <w:p w14:paraId="40275C7D" w14:textId="77777777" w:rsidR="00D02955" w:rsidRPr="00CB052B" w:rsidRDefault="00D02955" w:rsidP="00D02955">
      <w:pPr>
        <w:jc w:val="both"/>
      </w:pPr>
      <w:r w:rsidRPr="00CB052B">
        <w:t>Zástupkyňa SKDP položila otázky ohľadom:</w:t>
      </w:r>
    </w:p>
    <w:p w14:paraId="4113FD6E" w14:textId="77777777" w:rsidR="00D02955" w:rsidRPr="00CB052B" w:rsidRDefault="00D02955" w:rsidP="00D02955">
      <w:pPr>
        <w:jc w:val="both"/>
      </w:pPr>
      <w:r w:rsidRPr="00CB052B">
        <w:t>1. postavenia subjektov bez DIČ – odpoveď MF SR: budú musieť oň požiadať, aby mohli podať daňové priznanie, 2. zdanenia dovozu SNN – odpoveď MF SR: dovoz/dodanie z iného ČŠ zdanené nebudú, predmetom dane bude prvé dodanie SNN v tuzemsku,</w:t>
      </w:r>
    </w:p>
    <w:p w14:paraId="36EE4385" w14:textId="77777777" w:rsidR="00D02955" w:rsidRPr="00CB052B" w:rsidRDefault="00D02955" w:rsidP="00D02955">
      <w:pPr>
        <w:jc w:val="both"/>
      </w:pPr>
      <w:r w:rsidRPr="00CB052B">
        <w:t>3. zamýšľanej lehoty pre podanie daňového priznania – odpoveď MF SR: nateraz sa uvažuje do 25 dní po skončení kalendárneho mesiaca.</w:t>
      </w:r>
    </w:p>
    <w:p w14:paraId="6DA127FF" w14:textId="77777777" w:rsidR="00D02955" w:rsidRPr="00CB052B" w:rsidRDefault="00D02955" w:rsidP="00D02955">
      <w:pPr>
        <w:jc w:val="both"/>
      </w:pPr>
    </w:p>
    <w:p w14:paraId="5A8843F1" w14:textId="77777777" w:rsidR="00D02955" w:rsidRPr="00CB052B" w:rsidRDefault="00D02955" w:rsidP="00D02955">
      <w:pPr>
        <w:jc w:val="both"/>
      </w:pPr>
      <w:r w:rsidRPr="00CB052B">
        <w:t>Zástupca INESS položil otázky MZ SR:</w:t>
      </w:r>
    </w:p>
    <w:p w14:paraId="38A35A61" w14:textId="77777777" w:rsidR="00D02955" w:rsidRPr="00CB052B" w:rsidRDefault="00D02955" w:rsidP="00D02955">
      <w:pPr>
        <w:jc w:val="both"/>
      </w:pPr>
      <w:r w:rsidRPr="00CB052B">
        <w:t>1. nedostatočné definovanie zdôvodnenia a cieľa zavedenia dane – odpoveď: WHO odporúča SNN zdaňovať, dosladenie nápoja v akomkoľvek množstve nie je zdraviu prospešné,</w:t>
      </w:r>
    </w:p>
    <w:p w14:paraId="6DCF0F4E" w14:textId="77777777" w:rsidR="00D02955" w:rsidRPr="00CB052B" w:rsidRDefault="00D02955" w:rsidP="00D02955">
      <w:pPr>
        <w:jc w:val="both"/>
      </w:pPr>
      <w:r w:rsidRPr="00CB052B">
        <w:t>2. či bude výnos z dane viazaný na rozpočet kapitoly MZ SR – odpoveď MF SR: nie,</w:t>
      </w:r>
    </w:p>
    <w:p w14:paraId="3B8B1BE5" w14:textId="77777777" w:rsidR="00D02955" w:rsidRPr="00CB052B" w:rsidRDefault="00D02955" w:rsidP="00D02955">
      <w:pPr>
        <w:jc w:val="both"/>
      </w:pPr>
      <w:r w:rsidRPr="00CB052B">
        <w:t>3. vyjadrené pochybnosti o naplnení očakávaného výnosu z dane.</w:t>
      </w:r>
    </w:p>
    <w:p w14:paraId="62BA0412" w14:textId="77777777" w:rsidR="00D02955" w:rsidRPr="00CB052B" w:rsidRDefault="00D02955" w:rsidP="00D02955">
      <w:pPr>
        <w:jc w:val="both"/>
      </w:pPr>
    </w:p>
    <w:p w14:paraId="153B0540" w14:textId="77777777" w:rsidR="00D02955" w:rsidRPr="00CB052B" w:rsidRDefault="00D02955" w:rsidP="00D02955">
      <w:pPr>
        <w:jc w:val="both"/>
      </w:pPr>
      <w:r w:rsidRPr="00CB052B">
        <w:t>Zástupkyňa SKDP položila otázky ohľadom:</w:t>
      </w:r>
    </w:p>
    <w:p w14:paraId="14453282" w14:textId="77777777" w:rsidR="00D02955" w:rsidRPr="00CB052B" w:rsidRDefault="00D02955" w:rsidP="00D02955">
      <w:pPr>
        <w:jc w:val="both"/>
      </w:pPr>
      <w:r w:rsidRPr="00CB052B">
        <w:t>1. vrátenia dane – odpoveď MF SR: subjektom, ktoré nakúpia preukázateľne zdanený SNN a tento vyvezú/prepravia do iného ČŠ,</w:t>
      </w:r>
    </w:p>
    <w:p w14:paraId="3DAF58ED" w14:textId="77777777" w:rsidR="00D02955" w:rsidRPr="00CB052B" w:rsidRDefault="00D02955" w:rsidP="00D02955">
      <w:pPr>
        <w:jc w:val="both"/>
      </w:pPr>
      <w:r w:rsidRPr="00CB052B">
        <w:t>2. oslobodenia od dane – odpoveď MF SR: určite SNN preskripčne viazané na medicínsko-liečebné účely,</w:t>
      </w:r>
    </w:p>
    <w:p w14:paraId="0AF362AE" w14:textId="77777777" w:rsidR="00D02955" w:rsidRPr="00CB052B" w:rsidRDefault="00D02955" w:rsidP="00D02955">
      <w:pPr>
        <w:jc w:val="both"/>
      </w:pPr>
      <w:r w:rsidRPr="00CB052B">
        <w:t>3. otázka: sadzby dane – odpoveď MF SR: zatiaľ nie sú rozhodnuté konkrétne sadzby, uvažuje sa so zdanením hotových nápojov aj koncentrátov, v litroch resp. iných merných jednotkách.</w:t>
      </w:r>
    </w:p>
    <w:p w14:paraId="361D53E0" w14:textId="77777777" w:rsidR="00D02955" w:rsidRPr="00CB052B" w:rsidRDefault="00D02955" w:rsidP="00D02955">
      <w:pPr>
        <w:jc w:val="both"/>
      </w:pPr>
    </w:p>
    <w:p w14:paraId="1E2787BA" w14:textId="77777777" w:rsidR="00D02955" w:rsidRPr="00CB052B" w:rsidRDefault="00D02955" w:rsidP="00D02955">
      <w:pPr>
        <w:jc w:val="both"/>
      </w:pPr>
      <w:r w:rsidRPr="00CB052B">
        <w:t>Zástupca INESS ďalej uviedol:</w:t>
      </w:r>
    </w:p>
    <w:p w14:paraId="6D8EABC1" w14:textId="77777777" w:rsidR="00D02955" w:rsidRPr="00CB052B" w:rsidRDefault="00D02955" w:rsidP="00D02955">
      <w:pPr>
        <w:jc w:val="both"/>
      </w:pPr>
      <w:r w:rsidRPr="00CB052B">
        <w:t>1. pripomienka: najväčší podiel na obezite majú dôchodcovia a tí nie sú ochotní meniť ich návyky, prečo sa teda radšej nevyvíja snaha o dohodu s výrobcami o znižovaní obsahu cukru/sladidiel v SNN – odpoveď MF SR: v praxi je to nereálne (výrobcovia z tretích/iných krajín),</w:t>
      </w:r>
    </w:p>
    <w:p w14:paraId="15600C5E" w14:textId="77777777" w:rsidR="00D02955" w:rsidRPr="00CB052B" w:rsidRDefault="00D02955" w:rsidP="00D02955">
      <w:pPr>
        <w:jc w:val="both"/>
      </w:pPr>
      <w:r w:rsidRPr="00CB052B">
        <w:t>2. pripomienka: či sa napr. sladené proteínové nápoje pre športovcov považujú za zdraviu škodlivé – odpoveď: tento druh nápoja nie je určený na pravidelnú častú spotrebu, športovci sami vedia, že nie sú zdraviu prospešné a požívajú ich počas športového výkonu,</w:t>
      </w:r>
    </w:p>
    <w:p w14:paraId="20C7325D" w14:textId="77777777" w:rsidR="00D02955" w:rsidRPr="00CB052B" w:rsidRDefault="00D02955" w:rsidP="00D02955">
      <w:pPr>
        <w:jc w:val="both"/>
      </w:pPr>
      <w:r w:rsidRPr="00CB052B">
        <w:t>3. čím je podložené tvrdenie, že spotreba SNN stúpa - odpoveď: dotazníkové prieskumy (osobitne sledované medzi mladistvými), incidencia nadváhy, rastúce počty nápojových automatov v školách, a tiež je bezpochybné, SNN nie sú zdraviu prospešné.</w:t>
      </w:r>
    </w:p>
    <w:p w14:paraId="14E3E6D0" w14:textId="77777777" w:rsidR="00D02955" w:rsidRPr="00CB052B" w:rsidRDefault="00D02955" w:rsidP="00D02955">
      <w:pPr>
        <w:jc w:val="both"/>
      </w:pPr>
    </w:p>
    <w:p w14:paraId="061A88EA" w14:textId="77777777" w:rsidR="00D02955" w:rsidRPr="00CB052B" w:rsidRDefault="00D02955" w:rsidP="00D02955">
      <w:pPr>
        <w:jc w:val="both"/>
      </w:pPr>
      <w:r w:rsidRPr="00CB052B">
        <w:t>Zástupkyňa Lidl SR uviedla, že na základe skúseností s takouto daňou v iných štátoch by ako podnikateľský subjekt uvítali jednoduchý a zvládnuteľný systém (konkrétnu gramáž by bolo veľmi prácne zakaždým zisťovať/overovať) a tiež, aby nebolo veľa výnimiek – reakcia MF SR: SNN budú vymedzené kódmi KN, pričom pri koncentrátoch sa bude zohľadňovať, koľko hotového nápoja je možné vyrobiť.</w:t>
      </w:r>
    </w:p>
    <w:p w14:paraId="43033A32" w14:textId="77777777" w:rsidR="00D02955" w:rsidRPr="00CB052B" w:rsidRDefault="00D02955" w:rsidP="00D02955">
      <w:pPr>
        <w:jc w:val="both"/>
      </w:pPr>
    </w:p>
    <w:p w14:paraId="6DDC6B0D" w14:textId="77777777" w:rsidR="00D02955" w:rsidRPr="00CB052B" w:rsidRDefault="00D02955" w:rsidP="00D02955">
      <w:pPr>
        <w:jc w:val="both"/>
        <w:rPr>
          <w:rFonts w:eastAsia="Calibri"/>
        </w:rPr>
      </w:pPr>
      <w:r w:rsidRPr="00CB052B">
        <w:rPr>
          <w:rFonts w:eastAsia="Calibri"/>
        </w:rPr>
        <w:t>Zástupcovia AVNM, PKS, SPPK, SVNN nesúhlasia so zavedením dane zo sladených nápojov, ako aj s odôvodnením k zavedeniu tejto dane, že nealkoholické nápoje negatívne vplývajú na zdravie a zavedenie dane je efektívnym nástrojom na motiváciu spotrebiteľov k zdravšiemu životu redukciou spotreby sladených nápojov. Aj napriek poukazovaniu dopadov na verejné zdravie, sa nepreukázal priamy vplyv pri zavedení dane na obezitu.</w:t>
      </w:r>
    </w:p>
    <w:p w14:paraId="3C03B83A" w14:textId="77777777" w:rsidR="00D02955" w:rsidRPr="00CB052B" w:rsidRDefault="00D02955" w:rsidP="00D02955">
      <w:pPr>
        <w:jc w:val="both"/>
        <w:rPr>
          <w:rFonts w:eastAsia="Calibri"/>
        </w:rPr>
      </w:pPr>
      <w:r w:rsidRPr="00CB052B">
        <w:rPr>
          <w:rFonts w:eastAsia="Calibri"/>
        </w:rPr>
        <w:t>Zástupcovia AVNM, PKS, SPPK, RÚZ SR, SZZV položili otázky a pripomienky týkajúce sa regulácie spotreby - ako chceme regulovať spotrebu. Problém nevidia v tom, že by bola nadspotreba, práveže sú informácie, že spotreba SNN klesá.</w:t>
      </w:r>
    </w:p>
    <w:p w14:paraId="75BF4F20" w14:textId="77777777" w:rsidR="00D02955" w:rsidRPr="00CB052B" w:rsidRDefault="00D02955" w:rsidP="00D02955">
      <w:pPr>
        <w:jc w:val="both"/>
        <w:rPr>
          <w:rFonts w:eastAsia="Calibri"/>
        </w:rPr>
      </w:pPr>
      <w:r w:rsidRPr="00CB052B">
        <w:rPr>
          <w:rFonts w:eastAsia="Calibri"/>
        </w:rPr>
        <w:t xml:space="preserve">Zástupcovia </w:t>
      </w:r>
      <w:r w:rsidRPr="00CB052B">
        <w:t>Corporate Affairs Lead Danone CZ&amp;SK</w:t>
      </w:r>
      <w:r w:rsidRPr="00CB052B">
        <w:rPr>
          <w:rFonts w:eastAsia="Calibri"/>
        </w:rPr>
        <w:t>, AVNM, SZZV, SVNN vzniesli otázku týkajúcu sa definovania predmetu dane, či predmetom dane budú len SNN alebo sa uvažuje nad širším konceptom (iné potraviny, mliečne nápoje ...).</w:t>
      </w:r>
    </w:p>
    <w:p w14:paraId="474B7875" w14:textId="77777777" w:rsidR="00D02955" w:rsidRPr="00CB052B" w:rsidRDefault="00D02955" w:rsidP="00D02955">
      <w:pPr>
        <w:jc w:val="both"/>
        <w:rPr>
          <w:rFonts w:eastAsia="Calibri"/>
        </w:rPr>
      </w:pPr>
      <w:r w:rsidRPr="00CB052B">
        <w:rPr>
          <w:rFonts w:eastAsia="Calibri"/>
        </w:rPr>
        <w:t>Zástupcovia PKS, SPPK, RÚZ SR, SVNN, Klub 500 v súvislosti so zavedením dane zo SNN poukázali na dopady pre priemysel, na zamestnanosť, na verejné financie, vysokú infláciu cien potravín a tým vyššie ceny, cezhraničné nákupy...Zároveň poukázali na skutočnosť, že môže viesť k substitučným efektom nahrádzania cukru sladidlami, substitúcii výrobkov...</w:t>
      </w:r>
    </w:p>
    <w:p w14:paraId="355907D5" w14:textId="77777777" w:rsidR="00D02955" w:rsidRPr="00CB052B" w:rsidRDefault="00D02955" w:rsidP="00D02955">
      <w:pPr>
        <w:jc w:val="both"/>
        <w:rPr>
          <w:rFonts w:eastAsia="Calibri"/>
        </w:rPr>
      </w:pPr>
      <w:r w:rsidRPr="00CB052B">
        <w:rPr>
          <w:rFonts w:eastAsia="Calibri"/>
        </w:rPr>
        <w:t xml:space="preserve">Zástupcovia SPPK, SZZV, Klub 500 uviedli, že podľa predbežnej informácie zavedenie dane zo SNN smeruje k zlepšeniu zdravotníctva, ale výnos zo zavedenia dane sa zatiaľ neplánuje použiť na tento účel. </w:t>
      </w:r>
    </w:p>
    <w:p w14:paraId="338E3C5D" w14:textId="77777777" w:rsidR="00D02955" w:rsidRPr="00CB052B" w:rsidRDefault="00D02955" w:rsidP="00D02955">
      <w:pPr>
        <w:jc w:val="both"/>
        <w:rPr>
          <w:rFonts w:eastAsia="Calibri"/>
        </w:rPr>
      </w:pPr>
      <w:r w:rsidRPr="00CB052B">
        <w:rPr>
          <w:rFonts w:eastAsia="Calibri"/>
        </w:rPr>
        <w:t>MF SR k dôvodu zavedenia dane uviedlo, že zavedenie dane treba chápať aj v rámci konsolidačného úsilia. Ide o štandardný fiškálny nástroj zavedený aj v rámci iných ČŠ, ktorého cieľom je možné regulovať spotrebu negatívnych externalít, ku ktorým patrí aj konzumácia sladených nápojov. MF SR sa pri zavedení dane opiera aj o stanovisko MZ SR, že akýkoľvek sladený nápoj má negatívny dopad na zdravie.</w:t>
      </w:r>
    </w:p>
    <w:p w14:paraId="72AE8849" w14:textId="77777777" w:rsidR="00D02955" w:rsidRPr="00CB052B" w:rsidRDefault="00D02955" w:rsidP="00D02955">
      <w:pPr>
        <w:jc w:val="both"/>
        <w:rPr>
          <w:rFonts w:eastAsia="Calibri"/>
        </w:rPr>
      </w:pPr>
      <w:r w:rsidRPr="00CB052B">
        <w:rPr>
          <w:rFonts w:eastAsia="Calibri"/>
        </w:rPr>
        <w:t>MZ SR jednoznačne podporuje zavedenie dane. K negatívnemu vplyvu spotreby sladených nápojov na zdravie uviedlo, že neexistuje SNN, ktorý by mal pozitívny vplyv na zdravie, a ktorý by nevyhnutne musel človek prijímať. Aj samotná WHO odporúča tieto nápoje zdaňovať, dosladenie nápoja v akomkoľvek množstve nie je zdraviu prospešné. Zároveň podľa dostupných informácií, tieto produkty v značnej miere prispievajú k obezite, hlavne u mladej generácie. Neexistuje žiadna štúdia, ktorá by povedala, že sladené nápoje majú pozitívny dopad.</w:t>
      </w:r>
    </w:p>
    <w:p w14:paraId="2CAF43D1" w14:textId="77777777" w:rsidR="00D02955" w:rsidRPr="00CB052B" w:rsidRDefault="00D02955" w:rsidP="00D02955">
      <w:pPr>
        <w:jc w:val="both"/>
        <w:rPr>
          <w:rFonts w:eastAsia="Calibri"/>
        </w:rPr>
      </w:pPr>
      <w:r w:rsidRPr="00CB052B">
        <w:rPr>
          <w:rFonts w:eastAsia="Calibri"/>
        </w:rPr>
        <w:t xml:space="preserve">MF SR k otázke regulácie spotreby uviedlo, že ide o nepriamu daň zo spotreby vyvolávajúcu negatívne externality, fiškálny nástroj, ktorého cieľom je možné prostredníctvom zvýšenia ceny regulovať spotrebu. Táto daň je štandardne zavedená aj v iných ČŠ. </w:t>
      </w:r>
    </w:p>
    <w:p w14:paraId="5AC986F6" w14:textId="77777777" w:rsidR="00D02955" w:rsidRPr="00CB052B" w:rsidRDefault="00D02955" w:rsidP="00D02955">
      <w:pPr>
        <w:jc w:val="both"/>
        <w:rPr>
          <w:rFonts w:eastAsia="Calibri"/>
        </w:rPr>
      </w:pPr>
      <w:r w:rsidRPr="00CB052B">
        <w:rPr>
          <w:rFonts w:eastAsia="Calibri"/>
        </w:rPr>
        <w:t>MZ SR k pripomienke, že spotreba klesá uviedlo, že všetky sladené nápoje majú negatívny dopad na zdravie, ale nedá sa určiť presne, ktorý ako, v akej miere. Podľa zdravotného výboru OECD, zvyšuje sa incidencia detskej nadváhy a sladené nápoje k tomu v značnej miere prispievajú.</w:t>
      </w:r>
    </w:p>
    <w:p w14:paraId="004B63A3" w14:textId="77777777" w:rsidR="00D02955" w:rsidRPr="00CB052B" w:rsidRDefault="00D02955" w:rsidP="00D02955">
      <w:pPr>
        <w:jc w:val="both"/>
        <w:rPr>
          <w:rFonts w:eastAsia="Calibri"/>
        </w:rPr>
      </w:pPr>
      <w:r w:rsidRPr="00CB052B">
        <w:rPr>
          <w:rFonts w:eastAsia="Calibri"/>
        </w:rPr>
        <w:t xml:space="preserve">MF SR k definovaniu predmetu dane uviedlo, že SNN budú nielen nápoje sladené cukrom, ale aj akýmikoľvek inými sladidlami. Bude sa vychádzať zo zoznamu MZ SR A MPRV SR, nebudú sa zdaňovať tie, ktoré majú medikamentózne účely. </w:t>
      </w:r>
    </w:p>
    <w:p w14:paraId="673A16A4" w14:textId="77777777" w:rsidR="00D02955" w:rsidRPr="00CB052B" w:rsidRDefault="00D02955" w:rsidP="00D02955">
      <w:pPr>
        <w:jc w:val="both"/>
        <w:rPr>
          <w:rFonts w:eastAsia="Calibri"/>
        </w:rPr>
      </w:pPr>
      <w:r w:rsidRPr="00CB052B">
        <w:rPr>
          <w:rFonts w:eastAsia="Calibri"/>
        </w:rPr>
        <w:t>K rozšíreniu predmetu dane o iné sladidlá MF SR uviedlo, že by to mohlo viesť k substitúcii zmeny obsahu receptúry s cieľom vyhnúť sa dani. Predmet dane by mal byť definovaný čo najširšie aj v súlade so stanoviskom MZ SR, že akýkoľvek sladený nápoj je škodlivý a má na zdravie negatívny vplyv. Ak sa ukáže potreba na základe odbornej diskusie, je možné rozšíriť aj na iné produkty, v súčasnosti sa diskutuje len o dani zo sladených nápojov.</w:t>
      </w:r>
    </w:p>
    <w:p w14:paraId="3A8374C9" w14:textId="77777777" w:rsidR="00D02955" w:rsidRPr="00CB052B" w:rsidRDefault="00D02955" w:rsidP="00D02955">
      <w:pPr>
        <w:jc w:val="both"/>
        <w:rPr>
          <w:rFonts w:eastAsia="Calibri"/>
        </w:rPr>
      </w:pPr>
      <w:r w:rsidRPr="00CB052B">
        <w:rPr>
          <w:rFonts w:eastAsia="Calibri"/>
        </w:rPr>
        <w:t>MF SR k uvedeným pripomienkam týkajúcich sa dopadov na priemysel, ceny, resp. iných vplyvov uviedlo, že zavedenie dane treba chápať aj v rámci konsolidačného úsilia. Cieľom je uchopiť to tak, aby bol vytvorený čo najjednoduchší zákon bez administratívnej záťaže pre subjekty. Predmet dane sa bude snažiť v spolupráci s MZ SR a MPRV SR definovať čo najširšie (okrem cukru budú zahrnuté aj akékoľvek iné sladidlá) so zohľadnením výnimiek, ktoré dani nebudú podliehať (napr. na lekárske účely...). Ak bude rozsah čo najširší, sadzba dane by mohla byť nižšia. Existuje veľa faktorov, ktoré budú súvisieť s cenou, zatiaľ nie sú presné odhady a bude ich potrebné kvantifikovať.</w:t>
      </w:r>
    </w:p>
    <w:p w14:paraId="602417C3" w14:textId="77777777" w:rsidR="00D02955" w:rsidRPr="00CB052B" w:rsidRDefault="00D02955" w:rsidP="00D02955">
      <w:pPr>
        <w:jc w:val="both"/>
        <w:rPr>
          <w:rFonts w:eastAsia="Calibri"/>
        </w:rPr>
      </w:pPr>
      <w:r w:rsidRPr="00CB052B">
        <w:rPr>
          <w:rFonts w:eastAsia="Calibri"/>
        </w:rPr>
        <w:t>MF SR k pripomienke viazania výnosu zo zavedenia dane na zdravotné účely uviedlo, že sa neplánuje žiadne rozpočtové určenie tejto dane na nejaký určený cieľ. Nateraz je predčasné diskutovať o rozdelení výnosu dane na jednotlivé rozpočtové kapitoly, je však potrebné uviesť, že tieto zdroje budú použité na realizáciu verejných politík, ako je uvedené aj v predbežnej informácii.</w:t>
      </w:r>
    </w:p>
    <w:p w14:paraId="63B07E63" w14:textId="77777777" w:rsidR="00D02955" w:rsidRPr="00CB052B" w:rsidRDefault="00D02955" w:rsidP="00D02955">
      <w:pPr>
        <w:jc w:val="both"/>
        <w:rPr>
          <w:rFonts w:eastAsia="Calibri"/>
          <w:i/>
        </w:rPr>
      </w:pPr>
      <w:r w:rsidRPr="00CB052B">
        <w:t>Na záver boli zúčastnení informovaní, že zámerom je, aby návrh zákona prešiel štandardným legislatívnym procesom, PPK (vtedy už budú známe sadzby aj vplyvy) je plánované vo februári a v apríli doručenie vláde SR, tak by bolo reálne aby bol zákon prijatý v prvom polroku r. 2024, čím by bol vytvorený dostatočný priestor pre legisvakanciu.</w:t>
      </w:r>
    </w:p>
    <w:p w14:paraId="04ED810C" w14:textId="77777777" w:rsidR="00D02955" w:rsidRPr="00CB052B" w:rsidRDefault="00D02955" w:rsidP="00D02955">
      <w:pPr>
        <w:jc w:val="both"/>
        <w:rPr>
          <w:rFonts w:eastAsia="Calibri"/>
          <w:i/>
        </w:rPr>
      </w:pPr>
    </w:p>
    <w:p w14:paraId="267C5E1C" w14:textId="77777777" w:rsidR="00D02955" w:rsidRPr="00CB052B" w:rsidRDefault="00D02955" w:rsidP="00D02955">
      <w:pPr>
        <w:jc w:val="both"/>
        <w:rPr>
          <w:rFonts w:eastAsia="Calibri"/>
          <w:b/>
        </w:rPr>
      </w:pPr>
      <w:bookmarkStart w:id="1" w:name="_Hlk47698091"/>
      <w:r w:rsidRPr="00CB052B">
        <w:rPr>
          <w:rFonts w:eastAsia="Calibri"/>
          <w:b/>
        </w:rPr>
        <w:t>3.3 Vplyvy na konkurencieschopnosť a produktivitu</w:t>
      </w:r>
    </w:p>
    <w:bookmarkEnd w:id="1"/>
    <w:p w14:paraId="0C332D38" w14:textId="77777777" w:rsidR="00D02955" w:rsidRPr="00CB052B" w:rsidRDefault="00D02955" w:rsidP="00D02955">
      <w:pPr>
        <w:jc w:val="both"/>
        <w:rPr>
          <w:rFonts w:eastAsia="Calibri"/>
          <w:i/>
        </w:rPr>
      </w:pPr>
      <w:r w:rsidRPr="00CB052B">
        <w:rPr>
          <w:rFonts w:eastAsia="Calibri"/>
          <w:i/>
        </w:rPr>
        <w:t xml:space="preserve">Dochádza k vytvoreniu resp. k zmene bariér na trhu? </w:t>
      </w:r>
    </w:p>
    <w:p w14:paraId="225A770A" w14:textId="77777777" w:rsidR="00D02955" w:rsidRPr="00CB052B" w:rsidRDefault="00D02955" w:rsidP="00D02955">
      <w:pPr>
        <w:jc w:val="both"/>
        <w:rPr>
          <w:rFonts w:eastAsia="Calibri"/>
          <w:i/>
        </w:rPr>
      </w:pPr>
      <w:r w:rsidRPr="00CB052B">
        <w:rPr>
          <w:rFonts w:eastAsia="Calibri"/>
          <w:i/>
        </w:rPr>
        <w:t xml:space="preserve">Bude sa s niektorými podnikmi alebo produktmi zaobchádzať v porovnateľnej situácii rôzne (napr. špeciálne režimy pre mikro, malé a stredné podniky tzv. MSP)? </w:t>
      </w:r>
    </w:p>
    <w:p w14:paraId="03958F3B" w14:textId="77777777" w:rsidR="00D02955" w:rsidRPr="00CB052B" w:rsidRDefault="00D02955" w:rsidP="00D02955">
      <w:pPr>
        <w:jc w:val="both"/>
        <w:rPr>
          <w:rFonts w:eastAsia="Calibri"/>
          <w:i/>
        </w:rPr>
      </w:pPr>
      <w:r w:rsidRPr="00CB052B">
        <w:rPr>
          <w:rFonts w:eastAsia="Calibri"/>
          <w:i/>
        </w:rPr>
        <w:t xml:space="preserve">Ovplyvňuje zmena regulácie cezhraničné investície (príliv/odliv zahraničných investícií resp. uplatnenie slovenských podnikov na zahraničných trhoch)? </w:t>
      </w:r>
    </w:p>
    <w:p w14:paraId="1BA480AF" w14:textId="77777777" w:rsidR="00D02955" w:rsidRPr="00CB052B" w:rsidRDefault="00D02955" w:rsidP="00D02955">
      <w:pPr>
        <w:jc w:val="both"/>
        <w:rPr>
          <w:rFonts w:eastAsia="Calibri"/>
          <w:i/>
        </w:rPr>
      </w:pPr>
      <w:r w:rsidRPr="00CB052B">
        <w:rPr>
          <w:rFonts w:eastAsia="Calibri"/>
          <w:i/>
        </w:rPr>
        <w:t xml:space="preserve">Ovplyvní dostupnosť základných zdrojov (financie, pracovná sila, suroviny, mechanizmy, energie atď.)? </w:t>
      </w:r>
    </w:p>
    <w:p w14:paraId="10E98089" w14:textId="77777777" w:rsidR="00D02955" w:rsidRPr="00CB052B" w:rsidRDefault="00D02955" w:rsidP="00D02955">
      <w:pPr>
        <w:jc w:val="both"/>
        <w:rPr>
          <w:rFonts w:eastAsia="Calibri"/>
          <w:i/>
        </w:rPr>
      </w:pPr>
      <w:r w:rsidRPr="00CB052B">
        <w:rPr>
          <w:rFonts w:eastAsia="Calibri"/>
          <w:i/>
        </w:rPr>
        <w:t>Ovplyvňuje zmena regulácie inovácie, vedu a výskum?</w:t>
      </w:r>
    </w:p>
    <w:p w14:paraId="68F4BBC5" w14:textId="77777777" w:rsidR="00D02955" w:rsidRPr="00CB052B" w:rsidRDefault="00D02955" w:rsidP="00D02955">
      <w:pPr>
        <w:jc w:val="both"/>
        <w:rPr>
          <w:rFonts w:eastAsia="Calibri"/>
          <w:i/>
        </w:rPr>
      </w:pPr>
      <w:r w:rsidRPr="00CB052B">
        <w:rPr>
          <w:rFonts w:eastAsia="Calibri"/>
          <w:i/>
        </w:rPr>
        <w:t>Ak bol identifikovaný goldplating, prispieva k zníženiu konkurencieschopnosti a produktivity? Akým spôsobom?</w:t>
      </w:r>
    </w:p>
    <w:p w14:paraId="0FD450A8" w14:textId="77777777" w:rsidR="00D02955" w:rsidRPr="00CB052B" w:rsidRDefault="00D02955" w:rsidP="00D02955">
      <w:pPr>
        <w:jc w:val="both"/>
        <w:rPr>
          <w:rFonts w:eastAsia="Calibri"/>
          <w:i/>
        </w:rPr>
      </w:pPr>
      <w:r w:rsidRPr="00CB052B">
        <w:rPr>
          <w:rFonts w:eastAsia="Calibri"/>
          <w:i/>
          <w:iCs/>
        </w:rPr>
        <w:t>Ako prispieva zmena regulácie k cieľu Slovenska mať najlepšie podnikateľské prostredie spomedzi susediacich krajín EÚ?</w:t>
      </w:r>
    </w:p>
    <w:p w14:paraId="5F26F992" w14:textId="77777777" w:rsidR="00D02955" w:rsidRPr="00CB052B" w:rsidRDefault="00D02955" w:rsidP="00D02955">
      <w:pPr>
        <w:jc w:val="both"/>
        <w:rPr>
          <w:rFonts w:eastAsia="Calibri"/>
          <w:i/>
        </w:rPr>
      </w:pPr>
    </w:p>
    <w:p w14:paraId="75414D3F" w14:textId="77777777" w:rsidR="00D02955" w:rsidRPr="00CB052B" w:rsidRDefault="00D02955" w:rsidP="00D02955">
      <w:pPr>
        <w:jc w:val="both"/>
        <w:rPr>
          <w:rFonts w:eastAsia="Calibri"/>
          <w:b/>
          <w:i/>
        </w:rPr>
      </w:pPr>
      <w:r w:rsidRPr="00CB052B">
        <w:rPr>
          <w:rFonts w:eastAsia="Calibri"/>
          <w:b/>
          <w:i/>
        </w:rPr>
        <w:t>Konkurencieschopnosť:</w:t>
      </w:r>
    </w:p>
    <w:p w14:paraId="653D69B6" w14:textId="77777777" w:rsidR="00D02955" w:rsidRPr="00CB052B" w:rsidRDefault="00D02955" w:rsidP="00D02955">
      <w:pPr>
        <w:jc w:val="both"/>
        <w:rPr>
          <w:rFonts w:eastAsia="Calibri"/>
          <w:i/>
        </w:rPr>
      </w:pPr>
      <w:r w:rsidRPr="00CB052B">
        <w:rPr>
          <w:rFonts w:eastAsia="Calibri"/>
          <w:i/>
        </w:rPr>
        <w:t>Na základe uvedených odpovedí zaškrtnite a popíšte, či materiál konkurencieschopnosť:</w:t>
      </w:r>
    </w:p>
    <w:p w14:paraId="000D66D4" w14:textId="77777777" w:rsidR="00D02955" w:rsidRPr="00CB052B" w:rsidRDefault="00A56948" w:rsidP="00D02955">
      <w:pPr>
        <w:jc w:val="both"/>
        <w:rPr>
          <w:rFonts w:eastAsia="Calibri"/>
          <w:i/>
        </w:rPr>
      </w:pPr>
      <w:sdt>
        <w:sdtPr>
          <w:rPr>
            <w:rFonts w:eastAsia="Calibri"/>
            <w:i/>
          </w:rPr>
          <w:id w:val="798576880"/>
        </w:sdtPr>
        <w:sdtEndPr/>
        <w:sdtContent>
          <w:sdt>
            <w:sdtPr>
              <w:rPr>
                <w:rFonts w:eastAsia="Calibri"/>
                <w:i/>
              </w:rPr>
              <w:id w:val="1729873660"/>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zvyšuje  </w:t>
      </w:r>
      <w:r w:rsidR="00D02955" w:rsidRPr="00CB052B">
        <w:rPr>
          <w:rFonts w:eastAsia="Calibri"/>
          <w:i/>
        </w:rPr>
        <w:tab/>
      </w:r>
      <w:r w:rsidR="00D02955" w:rsidRPr="00CB052B">
        <w:rPr>
          <w:rFonts w:ascii="Segoe UI Symbol" w:eastAsia="MS Gothic" w:hAnsi="Segoe UI Symbol" w:cs="Segoe UI Symbol"/>
          <w:i/>
          <w:lang w:val="en-US"/>
        </w:rPr>
        <w:t xml:space="preserve">☒ </w:t>
      </w:r>
      <w:r w:rsidR="00D02955" w:rsidRPr="00CB052B">
        <w:rPr>
          <w:rFonts w:eastAsia="Calibri"/>
          <w:i/>
        </w:rPr>
        <w:t>nemení</w:t>
      </w:r>
      <w:r w:rsidR="00D02955" w:rsidRPr="00CB052B">
        <w:rPr>
          <w:rFonts w:eastAsia="Calibri"/>
          <w:i/>
        </w:rPr>
        <w:tab/>
      </w:r>
      <w:sdt>
        <w:sdtPr>
          <w:rPr>
            <w:rFonts w:eastAsia="Calibri"/>
            <w:i/>
          </w:rPr>
          <w:id w:val="-474604883"/>
        </w:sdtPr>
        <w:sdtEndPr/>
        <w:sdtContent>
          <w:sdt>
            <w:sdtPr>
              <w:rPr>
                <w:rFonts w:eastAsia="Calibri"/>
                <w:i/>
              </w:rPr>
              <w:id w:val="-1706551548"/>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znižuje</w:t>
      </w:r>
    </w:p>
    <w:p w14:paraId="1D2E8239" w14:textId="77777777" w:rsidR="00D02955" w:rsidRPr="00CB052B" w:rsidRDefault="00D02955" w:rsidP="00D02955">
      <w:pPr>
        <w:jc w:val="both"/>
        <w:rPr>
          <w:rFonts w:eastAsia="Calibri"/>
          <w:i/>
        </w:rPr>
      </w:pPr>
    </w:p>
    <w:p w14:paraId="1C4688D2" w14:textId="77777777" w:rsidR="00D02955" w:rsidRPr="00CB052B" w:rsidRDefault="00D02955" w:rsidP="00D02955">
      <w:pPr>
        <w:jc w:val="both"/>
        <w:rPr>
          <w:rFonts w:eastAsia="Calibri"/>
        </w:rPr>
      </w:pPr>
      <w:r w:rsidRPr="00CB052B">
        <w:rPr>
          <w:rFonts w:eastAsia="Calibri"/>
        </w:rPr>
        <w:t>Nedochádza k vytvoreniu bariér pre vstup na trh pre nových platiteľov dane alebo exportérov. Zavedením novej dane zo sladených nealkoholických nápojov nevzniká rozdielne postavenie medzi dotknutými subjektmi, t.j. výrobcovia a dodávatelia sladených nápojov, nakoľko tieto subjekty budú odvádzať daň vybranú od konečných spotrebiteľov sladených nealkoholických nápojov. Výška daňového zaťaženia vo vzťahu k jednotlivým druhom nápojov je nastavená rovnomerne pre domáce ako aj zahraničné podnikateľské subjekty. Návrhom zákona zavádzané povinnosti nijakým spôsobom nezasahujú do oblastí upravujúcich podmienky, ktoré musia byť splnené, aby mohla tuzemská zdaniteľná osoba v tuzemsku podnikať. Naopak, nie je vylúčené, že zavedenie tejto dane a na to naviazané administratívne povinnosti môžu ovplyvniť správanie zahraničných dodávateľov s následným pozitívnym vplyvom na domáce podnikateľské prostredie.</w:t>
      </w:r>
    </w:p>
    <w:p w14:paraId="58FBA5AC" w14:textId="77777777" w:rsidR="00D02955" w:rsidRPr="00CB052B" w:rsidRDefault="00D02955" w:rsidP="00D02955">
      <w:pPr>
        <w:jc w:val="both"/>
        <w:rPr>
          <w:rFonts w:eastAsia="Calibri"/>
        </w:rPr>
      </w:pPr>
      <w:r w:rsidRPr="00CB052B">
        <w:rPr>
          <w:rFonts w:eastAsia="Calibri"/>
        </w:rPr>
        <w:t>Návrh zákona nepredpokladá ani vplyv na vyvolanie cezhraničných investícií. Rovnako sa predmetným návrhom zákona neovplyvní cena alebo dostupnosť základných zdrojov a ani prístup k financiám.</w:t>
      </w:r>
    </w:p>
    <w:p w14:paraId="490F98F7" w14:textId="77777777" w:rsidR="00D02955" w:rsidRPr="00CB052B" w:rsidRDefault="00D02955" w:rsidP="00D02955">
      <w:pPr>
        <w:jc w:val="both"/>
        <w:rPr>
          <w:rFonts w:eastAsia="Calibri"/>
          <w:i/>
        </w:rPr>
      </w:pPr>
      <w:r w:rsidRPr="00CB052B">
        <w:rPr>
          <w:rFonts w:eastAsia="Calibri"/>
        </w:rPr>
        <w:t>Regulácia neovplyvňuje ani inovácie, vedu a výskum.</w:t>
      </w:r>
    </w:p>
    <w:p w14:paraId="766C21A1" w14:textId="77777777" w:rsidR="00D02955" w:rsidRPr="00CB052B" w:rsidRDefault="00D02955" w:rsidP="00D02955">
      <w:pPr>
        <w:jc w:val="both"/>
        <w:rPr>
          <w:rFonts w:eastAsia="Calibri"/>
          <w:i/>
        </w:rPr>
      </w:pPr>
    </w:p>
    <w:p w14:paraId="2D531EE4" w14:textId="77777777" w:rsidR="00D02955" w:rsidRPr="00CB052B" w:rsidRDefault="00D02955" w:rsidP="00D02955">
      <w:pPr>
        <w:jc w:val="both"/>
        <w:rPr>
          <w:rFonts w:eastAsia="Calibri"/>
          <w:b/>
          <w:i/>
        </w:rPr>
      </w:pPr>
      <w:r w:rsidRPr="00CB052B">
        <w:rPr>
          <w:rFonts w:eastAsia="Calibri"/>
          <w:b/>
          <w:i/>
        </w:rPr>
        <w:t>Produktivita:</w:t>
      </w:r>
    </w:p>
    <w:p w14:paraId="68D4DEFA" w14:textId="77777777" w:rsidR="00D02955" w:rsidRPr="00CB052B" w:rsidRDefault="00D02955" w:rsidP="00D02955">
      <w:pPr>
        <w:jc w:val="both"/>
        <w:rPr>
          <w:rFonts w:eastAsia="Calibri"/>
          <w:i/>
        </w:rPr>
      </w:pPr>
      <w:r w:rsidRPr="00CB052B">
        <w:rPr>
          <w:rFonts w:eastAsia="Calibri"/>
          <w:i/>
        </w:rPr>
        <w:t xml:space="preserve">Aký má materiál vplyv na zmenu pomeru medzi produkciou podnikov a ich nákladmi? </w:t>
      </w:r>
    </w:p>
    <w:p w14:paraId="497B07F8" w14:textId="77777777" w:rsidR="00D02955" w:rsidRPr="00CB052B" w:rsidRDefault="00D02955" w:rsidP="00D02955">
      <w:pPr>
        <w:jc w:val="both"/>
        <w:rPr>
          <w:rFonts w:eastAsia="Calibri"/>
          <w:i/>
        </w:rPr>
      </w:pPr>
    </w:p>
    <w:p w14:paraId="0FED8532" w14:textId="77777777" w:rsidR="00D02955" w:rsidRPr="00CB052B" w:rsidRDefault="00D02955" w:rsidP="00D02955">
      <w:pPr>
        <w:jc w:val="both"/>
        <w:rPr>
          <w:rFonts w:eastAsia="Calibri"/>
        </w:rPr>
      </w:pPr>
      <w:r w:rsidRPr="00CB052B">
        <w:rPr>
          <w:rFonts w:eastAsia="Calibri"/>
        </w:rPr>
        <w:t>Materiál nemá vplyv na zmenu pomeru medzi produkciou podnikov a ich nákladmi.</w:t>
      </w:r>
    </w:p>
    <w:p w14:paraId="261B894F" w14:textId="77777777" w:rsidR="00D02955" w:rsidRPr="00CB052B" w:rsidRDefault="00D02955" w:rsidP="00D02955">
      <w:pPr>
        <w:jc w:val="both"/>
        <w:rPr>
          <w:rFonts w:eastAsia="Calibri"/>
          <w:i/>
        </w:rPr>
      </w:pPr>
      <w:r w:rsidRPr="00CB052B">
        <w:rPr>
          <w:rFonts w:eastAsia="Calibri"/>
        </w:rPr>
        <w:t>Potenciálna znížená miera konzumácie sladených nealkoholických nápojov môže mať negatívny vplyv na dopyt po prírodných, ako aj umelých sladidlách.</w:t>
      </w:r>
    </w:p>
    <w:p w14:paraId="096F73BE" w14:textId="77777777" w:rsidR="00D02955" w:rsidRPr="00CB052B" w:rsidRDefault="00D02955" w:rsidP="00D02955">
      <w:pPr>
        <w:jc w:val="both"/>
        <w:rPr>
          <w:rFonts w:eastAsia="Calibri"/>
          <w:i/>
        </w:rPr>
      </w:pPr>
    </w:p>
    <w:p w14:paraId="13B803E9" w14:textId="77777777" w:rsidR="00D02955" w:rsidRPr="00CB052B" w:rsidRDefault="00D02955" w:rsidP="00D02955">
      <w:pPr>
        <w:jc w:val="both"/>
        <w:rPr>
          <w:rFonts w:eastAsia="Calibri"/>
          <w:i/>
        </w:rPr>
      </w:pPr>
      <w:r w:rsidRPr="00CB052B">
        <w:rPr>
          <w:rFonts w:eastAsia="Calibri"/>
          <w:i/>
        </w:rPr>
        <w:t>Na základe uvedenej odpovede zaškrtnite a popíšte, či materiál produktivitu:</w:t>
      </w:r>
    </w:p>
    <w:p w14:paraId="157ACADA" w14:textId="77777777" w:rsidR="00D02955" w:rsidRPr="00CB052B" w:rsidRDefault="00A56948" w:rsidP="00D02955">
      <w:pPr>
        <w:jc w:val="both"/>
        <w:rPr>
          <w:rFonts w:eastAsia="Calibri"/>
          <w:i/>
        </w:rPr>
      </w:pPr>
      <w:sdt>
        <w:sdtPr>
          <w:rPr>
            <w:rFonts w:eastAsia="Calibri"/>
            <w:i/>
          </w:rPr>
          <w:id w:val="-1545903528"/>
        </w:sdtPr>
        <w:sdtEndPr/>
        <w:sdtContent>
          <w:sdt>
            <w:sdtPr>
              <w:rPr>
                <w:rFonts w:eastAsia="Calibri"/>
                <w:i/>
              </w:rPr>
              <w:id w:val="825715010"/>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zvyšuje  </w:t>
      </w:r>
      <w:r w:rsidR="00D02955" w:rsidRPr="00CB052B">
        <w:rPr>
          <w:rFonts w:eastAsia="Calibri"/>
          <w:i/>
        </w:rPr>
        <w:tab/>
      </w:r>
      <w:sdt>
        <w:sdtPr>
          <w:rPr>
            <w:rFonts w:eastAsia="Calibri"/>
            <w:i/>
          </w:rPr>
          <w:id w:val="-353966921"/>
        </w:sdtPr>
        <w:sdtEndPr/>
        <w:sdtContent>
          <w:sdt>
            <w:sdtPr>
              <w:rPr>
                <w:rFonts w:eastAsia="Calibri"/>
                <w:i/>
              </w:rPr>
              <w:id w:val="-1222205104"/>
            </w:sdtPr>
            <w:sdtEndPr/>
            <w:sdtContent>
              <w:r w:rsidR="00D02955" w:rsidRPr="00CB052B">
                <w:rPr>
                  <w:rFonts w:ascii="Segoe UI Symbol" w:eastAsia="MS Gothic" w:hAnsi="Segoe UI Symbol" w:cs="Segoe UI Symbol"/>
                  <w:i/>
                  <w:lang w:val="en-US"/>
                </w:rPr>
                <w:t xml:space="preserve">☒ </w:t>
              </w:r>
            </w:sdtContent>
          </w:sdt>
        </w:sdtContent>
      </w:sdt>
      <w:r w:rsidR="00D02955" w:rsidRPr="00CB052B">
        <w:rPr>
          <w:rFonts w:eastAsia="Calibri"/>
          <w:i/>
        </w:rPr>
        <w:t>nemení</w:t>
      </w:r>
      <w:r w:rsidR="00D02955" w:rsidRPr="00CB052B">
        <w:rPr>
          <w:rFonts w:eastAsia="Calibri"/>
          <w:i/>
        </w:rPr>
        <w:tab/>
      </w:r>
      <w:sdt>
        <w:sdtPr>
          <w:rPr>
            <w:rFonts w:eastAsia="Calibri"/>
            <w:i/>
          </w:rPr>
          <w:id w:val="-1457723544"/>
        </w:sdtPr>
        <w:sdtEndPr/>
        <w:sdtContent>
          <w:sdt>
            <w:sdtPr>
              <w:rPr>
                <w:rFonts w:eastAsia="Calibri"/>
                <w:i/>
              </w:rPr>
              <w:id w:val="-623767955"/>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znižuje</w:t>
      </w:r>
    </w:p>
    <w:p w14:paraId="22C4D26E" w14:textId="77777777" w:rsidR="00D02955" w:rsidRPr="00CB052B" w:rsidRDefault="00D02955" w:rsidP="00D02955">
      <w:pPr>
        <w:jc w:val="both"/>
        <w:rPr>
          <w:rFonts w:eastAsia="Calibri"/>
          <w:i/>
        </w:rPr>
      </w:pPr>
    </w:p>
    <w:p w14:paraId="73C99981" w14:textId="77777777" w:rsidR="00D02955" w:rsidRPr="00CB052B" w:rsidRDefault="00D02955" w:rsidP="00D02955">
      <w:pPr>
        <w:jc w:val="both"/>
        <w:rPr>
          <w:rFonts w:eastAsia="Calibri"/>
          <w:i/>
        </w:rPr>
      </w:pPr>
    </w:p>
    <w:p w14:paraId="1812D803" w14:textId="77777777" w:rsidR="00D02955" w:rsidRPr="00CB052B" w:rsidRDefault="00D02955" w:rsidP="00D02955">
      <w:pPr>
        <w:jc w:val="both"/>
        <w:rPr>
          <w:rFonts w:eastAsia="Calibri"/>
          <w:i/>
        </w:rPr>
      </w:pPr>
    </w:p>
    <w:p w14:paraId="25F59F2B" w14:textId="77777777" w:rsidR="00D02955" w:rsidRPr="00CB052B" w:rsidRDefault="00D02955" w:rsidP="00D02955">
      <w:pPr>
        <w:jc w:val="both"/>
        <w:rPr>
          <w:rFonts w:eastAsia="Calibri"/>
          <w:b/>
        </w:rPr>
      </w:pPr>
      <w:r w:rsidRPr="00CB052B">
        <w:rPr>
          <w:rFonts w:eastAsia="Calibri"/>
          <w:b/>
        </w:rPr>
        <w:t xml:space="preserve">3.4  Iné vplyvy na podnikateľské prostredie </w:t>
      </w:r>
    </w:p>
    <w:p w14:paraId="5AE7F150" w14:textId="77777777" w:rsidR="00D02955" w:rsidRPr="00CB052B" w:rsidRDefault="00D02955" w:rsidP="00D02955">
      <w:pPr>
        <w:jc w:val="both"/>
        <w:rPr>
          <w:rFonts w:eastAsia="Calibri"/>
          <w:i/>
        </w:rPr>
      </w:pPr>
      <w:r w:rsidRPr="00CB052B">
        <w:rPr>
          <w:rFonts w:eastAsia="Calibri"/>
          <w:i/>
        </w:rPr>
        <w:t xml:space="preserve">Ak má materiál vplyvy na PP, ktoré nemožno zaradiť do predchádzajúcich častí, či už pozitívne alebo negatívne, tu ich uveďte.  Patria sem: </w:t>
      </w:r>
    </w:p>
    <w:p w14:paraId="0F2168DA" w14:textId="77777777"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0FC01E0F" w14:textId="77777777"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regulované ceny podľa zákona č. 18/1996 Z. z. o cenách;</w:t>
      </w:r>
    </w:p>
    <w:p w14:paraId="584DD507" w14:textId="77777777"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iné vplyvy, ktoré predpokladá materiál, ale nemožno ich zaradiť do častí 3.1 a 3.3.,</w:t>
      </w:r>
    </w:p>
    <w:p w14:paraId="3CF2547F" w14:textId="77777777"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iné vplyvy podľa písm. a) až c), ktoré sú goldplatingom.</w:t>
      </w:r>
    </w:p>
    <w:p w14:paraId="37A055A4" w14:textId="77777777" w:rsidR="00D02955" w:rsidRPr="00CB052B" w:rsidRDefault="00D02955" w:rsidP="00D02955">
      <w:pPr>
        <w:jc w:val="both"/>
        <w:rPr>
          <w:rFonts w:eastAsia="Calibri"/>
          <w:b/>
          <w:bCs/>
          <w:iCs/>
        </w:rPr>
      </w:pPr>
    </w:p>
    <w:p w14:paraId="1D0255B0" w14:textId="77777777" w:rsidR="00D02955" w:rsidRPr="00CB052B" w:rsidRDefault="00D02955" w:rsidP="00D02955">
      <w:pPr>
        <w:jc w:val="both"/>
        <w:rPr>
          <w:rFonts w:eastAsia="Calibri"/>
          <w:b/>
          <w:bCs/>
          <w:iCs/>
        </w:rPr>
      </w:pPr>
      <w:r w:rsidRPr="00CB052B">
        <w:rPr>
          <w:rFonts w:eastAsia="Calibri"/>
          <w:b/>
          <w:bCs/>
          <w:iCs/>
        </w:rPr>
        <w:t>12. Súvisiace úpravy informačných systémov</w:t>
      </w:r>
    </w:p>
    <w:p w14:paraId="7D9E03FF" w14:textId="77777777" w:rsidR="00D02955" w:rsidRPr="00CB052B" w:rsidRDefault="00D02955" w:rsidP="00D02955">
      <w:pPr>
        <w:jc w:val="both"/>
        <w:rPr>
          <w:shd w:val="clear" w:color="auto" w:fill="FFFFFF"/>
        </w:rPr>
      </w:pPr>
    </w:p>
    <w:p w14:paraId="320C3D48" w14:textId="77777777" w:rsidR="00D02955" w:rsidRPr="00CB052B" w:rsidRDefault="00D02955" w:rsidP="00D02955">
      <w:pPr>
        <w:jc w:val="both"/>
        <w:rPr>
          <w:rFonts w:eastAsia="Calibri"/>
        </w:rPr>
      </w:pPr>
      <w:r w:rsidRPr="00CB052B">
        <w:rPr>
          <w:shd w:val="clear" w:color="auto" w:fill="FFFFFF"/>
        </w:rPr>
        <w:t xml:space="preserve">Regulácia dotknutým subjektom zvyšuje náklady. </w:t>
      </w:r>
      <w:r w:rsidRPr="00CB052B">
        <w:t>Zavedenie dane zo sladených nealkoholických nápojov podľa návrhu zákona vyvoláva v</w:t>
      </w:r>
      <w:r w:rsidRPr="00CB052B">
        <w:rPr>
          <w:rFonts w:eastAsia="Calibri"/>
        </w:rPr>
        <w:t>zhľadom na povahu navrhovaných úprav (vyššie uvedených regulácií), a to najmä čo sa týka nových povinností platiteľov dane a exportérov, negatívny vplyv na podnikateľské prostredie, ktorý spočíva vo vzniku nákladov na nákup tovarov alebo služieb súvisiacich napríklad s úpravou informačných systémov dotknutých subjektov.</w:t>
      </w:r>
    </w:p>
    <w:p w14:paraId="1A97BF83" w14:textId="77777777" w:rsidR="00D02955" w:rsidRPr="00CB052B" w:rsidRDefault="00D02955" w:rsidP="00D02955">
      <w:pPr>
        <w:jc w:val="both"/>
      </w:pPr>
      <w:r w:rsidRPr="00CB052B">
        <w:t>Predmetná regulácia tak dotknutým subjektom zvyšuje náklady, avšak tieto náklady nie je možné kvantifikovať.</w:t>
      </w:r>
    </w:p>
    <w:p w14:paraId="4A9ABB96" w14:textId="77777777" w:rsidR="00691488" w:rsidRPr="00CB052B" w:rsidRDefault="00691488" w:rsidP="00D02955">
      <w:pPr>
        <w:jc w:val="both"/>
      </w:pPr>
    </w:p>
    <w:p w14:paraId="2D1B4FC5" w14:textId="77777777" w:rsidR="00691488" w:rsidRPr="00CB052B" w:rsidRDefault="00691488" w:rsidP="00D02955">
      <w:pPr>
        <w:jc w:val="both"/>
      </w:pPr>
    </w:p>
    <w:p w14:paraId="0BD01016" w14:textId="77777777" w:rsidR="00691488" w:rsidRPr="00CB052B" w:rsidRDefault="00691488" w:rsidP="00D02955">
      <w:pPr>
        <w:jc w:val="both"/>
      </w:pPr>
    </w:p>
    <w:p w14:paraId="4805D576" w14:textId="77777777" w:rsidR="00691488" w:rsidRPr="00CB052B" w:rsidRDefault="00691488" w:rsidP="00D02955">
      <w:pPr>
        <w:jc w:val="both"/>
      </w:pPr>
    </w:p>
    <w:p w14:paraId="22DAF5EC" w14:textId="77777777" w:rsidR="00691488" w:rsidRPr="00CB052B" w:rsidRDefault="00691488" w:rsidP="00D02955">
      <w:pPr>
        <w:jc w:val="both"/>
      </w:pPr>
    </w:p>
    <w:p w14:paraId="45192158" w14:textId="77777777" w:rsidR="00691488" w:rsidRPr="00CB052B" w:rsidRDefault="00691488" w:rsidP="00D02955">
      <w:pPr>
        <w:jc w:val="both"/>
      </w:pPr>
    </w:p>
    <w:p w14:paraId="7021192A" w14:textId="77777777" w:rsidR="00691488" w:rsidRPr="00CB052B" w:rsidRDefault="00691488" w:rsidP="00D02955">
      <w:pPr>
        <w:jc w:val="both"/>
      </w:pPr>
    </w:p>
    <w:p w14:paraId="40CF4530" w14:textId="77777777" w:rsidR="00691488" w:rsidRPr="00CB052B" w:rsidRDefault="00691488" w:rsidP="00D02955">
      <w:pPr>
        <w:jc w:val="both"/>
      </w:pPr>
    </w:p>
    <w:p w14:paraId="6A9E0FB0" w14:textId="77777777" w:rsidR="00691488" w:rsidRDefault="00691488" w:rsidP="00D02955">
      <w:pPr>
        <w:jc w:val="both"/>
        <w:rPr>
          <w:color w:val="000000"/>
        </w:rPr>
      </w:pPr>
    </w:p>
    <w:p w14:paraId="4CCCB731" w14:textId="77777777" w:rsidR="00691488" w:rsidRDefault="00691488" w:rsidP="00D02955">
      <w:pPr>
        <w:jc w:val="both"/>
        <w:rPr>
          <w:color w:val="000000"/>
        </w:rPr>
      </w:pPr>
    </w:p>
    <w:p w14:paraId="649CADFD" w14:textId="77777777" w:rsidR="00691488" w:rsidRDefault="00691488" w:rsidP="00D02955">
      <w:pPr>
        <w:jc w:val="both"/>
        <w:rPr>
          <w:color w:val="000000"/>
        </w:rPr>
      </w:pPr>
    </w:p>
    <w:p w14:paraId="69CB9EEB" w14:textId="77777777" w:rsidR="00691488" w:rsidRDefault="00691488" w:rsidP="00D02955">
      <w:pPr>
        <w:jc w:val="both"/>
        <w:rPr>
          <w:color w:val="000000"/>
        </w:rPr>
      </w:pPr>
    </w:p>
    <w:p w14:paraId="439C9FAC" w14:textId="77777777" w:rsidR="00691488" w:rsidRDefault="00691488" w:rsidP="00D02955">
      <w:pPr>
        <w:jc w:val="both"/>
        <w:rPr>
          <w:color w:val="000000"/>
        </w:rPr>
      </w:pPr>
    </w:p>
    <w:p w14:paraId="6AA65E73" w14:textId="77777777" w:rsidR="00691488" w:rsidRDefault="00691488" w:rsidP="00D02955">
      <w:pPr>
        <w:jc w:val="both"/>
        <w:rPr>
          <w:color w:val="000000"/>
        </w:rPr>
      </w:pPr>
    </w:p>
    <w:p w14:paraId="0B82613C" w14:textId="77777777" w:rsidR="00691488" w:rsidRDefault="00691488" w:rsidP="00D02955">
      <w:pPr>
        <w:jc w:val="both"/>
        <w:rPr>
          <w:color w:val="000000"/>
        </w:rPr>
      </w:pPr>
    </w:p>
    <w:p w14:paraId="23D8ED27" w14:textId="77777777" w:rsidR="00691488" w:rsidRDefault="00691488" w:rsidP="00D02955">
      <w:pPr>
        <w:jc w:val="both"/>
        <w:rPr>
          <w:color w:val="000000"/>
        </w:rPr>
      </w:pPr>
    </w:p>
    <w:p w14:paraId="540EA70A" w14:textId="77777777" w:rsidR="00691488" w:rsidRDefault="00691488" w:rsidP="00D02955">
      <w:pPr>
        <w:jc w:val="both"/>
        <w:rPr>
          <w:color w:val="000000"/>
        </w:rPr>
      </w:pPr>
    </w:p>
    <w:p w14:paraId="512B1B79" w14:textId="77777777" w:rsidR="00691488" w:rsidRDefault="00691488" w:rsidP="00D02955">
      <w:pPr>
        <w:jc w:val="both"/>
        <w:rPr>
          <w:rFonts w:eastAsia="Calibri"/>
          <w:bCs/>
          <w:i/>
          <w:iCs/>
          <w:color w:val="000000"/>
        </w:rPr>
      </w:pPr>
    </w:p>
    <w:p w14:paraId="7DC9DFEC" w14:textId="77777777" w:rsidR="0002009C" w:rsidRDefault="0002009C" w:rsidP="00691488">
      <w:pPr>
        <w:autoSpaceDE w:val="0"/>
        <w:autoSpaceDN w:val="0"/>
        <w:adjustRightInd w:val="0"/>
        <w:jc w:val="both"/>
        <w:rPr>
          <w:color w:val="000000"/>
          <w:lang w:val="nl-BE"/>
        </w:rPr>
      </w:pPr>
    </w:p>
    <w:p w14:paraId="44A06150" w14:textId="77777777" w:rsidR="00691488" w:rsidRDefault="00691488" w:rsidP="00691488">
      <w:pPr>
        <w:autoSpaceDE w:val="0"/>
        <w:autoSpaceDN w:val="0"/>
        <w:adjustRightInd w:val="0"/>
        <w:jc w:val="both"/>
        <w:rPr>
          <w:color w:val="000000"/>
          <w:lang w:val="nl-BE"/>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691488" w:rsidRPr="002644DE" w14:paraId="6568377A" w14:textId="77777777" w:rsidTr="00691488">
        <w:trPr>
          <w:trHeight w:val="534"/>
          <w:jc w:val="center"/>
        </w:trPr>
        <w:tc>
          <w:tcPr>
            <w:tcW w:w="5000" w:type="pct"/>
            <w:gridSpan w:val="3"/>
            <w:tcBorders>
              <w:bottom w:val="single" w:sz="4" w:space="0" w:color="auto"/>
            </w:tcBorders>
            <w:shd w:val="clear" w:color="auto" w:fill="808080" w:themeFill="background1" w:themeFillShade="80"/>
          </w:tcPr>
          <w:p w14:paraId="57C20836" w14:textId="77777777" w:rsidR="00691488" w:rsidRPr="002644DE" w:rsidRDefault="00691488" w:rsidP="00691488">
            <w:pPr>
              <w:ind w:left="-284" w:firstLine="284"/>
              <w:jc w:val="center"/>
              <w:rPr>
                <w:rFonts w:eastAsia="Calibri"/>
                <w:b/>
              </w:rPr>
            </w:pPr>
            <w:r w:rsidRPr="002644DE">
              <w:rPr>
                <w:rFonts w:eastAsia="Calibri"/>
                <w:b/>
                <w:sz w:val="28"/>
              </w:rPr>
              <w:t>Analýza sociálnych vplyvov</w:t>
            </w:r>
          </w:p>
          <w:p w14:paraId="49C1EAC4" w14:textId="77777777" w:rsidR="00691488" w:rsidRPr="002644DE" w:rsidRDefault="00691488" w:rsidP="00691488">
            <w:pPr>
              <w:jc w:val="center"/>
              <w:rPr>
                <w:rFonts w:eastAsia="Calibri"/>
                <w:b/>
              </w:rPr>
            </w:pPr>
            <w:r w:rsidRPr="002644DE">
              <w:rPr>
                <w:rFonts w:eastAsia="Calibri"/>
                <w:b/>
              </w:rPr>
              <w:t>Vplyvy na hospodárenie domácností, prístup k zdrojom, právam, tovarom a službám, sociálnu inklúziu, rovnosť príležitostí a rovnosť žien a mužov a vplyvy na zamestnanosť</w:t>
            </w:r>
          </w:p>
          <w:p w14:paraId="2F58314E" w14:textId="77777777" w:rsidR="00691488" w:rsidRPr="002644DE" w:rsidRDefault="00691488" w:rsidP="00691488">
            <w:pPr>
              <w:jc w:val="both"/>
              <w:rPr>
                <w:rFonts w:eastAsia="Calibri"/>
                <w:b/>
              </w:rPr>
            </w:pPr>
            <w:r w:rsidRPr="002644DE">
              <w:rPr>
                <w:rFonts w:eastAsia="Calibri"/>
                <w:b/>
                <w:sz w:val="18"/>
              </w:rPr>
              <w:t>(</w:t>
            </w:r>
            <w:r w:rsidRPr="002644DE">
              <w:rPr>
                <w:rFonts w:eastAsia="Calibri"/>
                <w:sz w:val="18"/>
              </w:rPr>
              <w:t>Ak v niektorej z hodnotených oblastí sociálnych vplyvov (bodov 4.1 až 4.4) nebol identifikovaný vplyv, uveďte v príslušnom riadku analýzy poznámku „Bez vplyvu.“.)</w:t>
            </w:r>
          </w:p>
        </w:tc>
      </w:tr>
      <w:tr w:rsidR="00691488" w:rsidRPr="002644DE" w14:paraId="32574075" w14:textId="77777777" w:rsidTr="00691488">
        <w:trPr>
          <w:jc w:val="center"/>
        </w:trPr>
        <w:tc>
          <w:tcPr>
            <w:tcW w:w="5000" w:type="pct"/>
            <w:gridSpan w:val="3"/>
            <w:tcBorders>
              <w:bottom w:val="single" w:sz="4" w:space="0" w:color="auto"/>
            </w:tcBorders>
            <w:shd w:val="clear" w:color="auto" w:fill="A6A6A6" w:themeFill="background1" w:themeFillShade="A6"/>
          </w:tcPr>
          <w:p w14:paraId="6A2541B9" w14:textId="77777777" w:rsidR="00691488" w:rsidRPr="002644DE" w:rsidRDefault="00691488" w:rsidP="00691488">
            <w:pPr>
              <w:rPr>
                <w:rFonts w:eastAsia="Calibri"/>
                <w:b/>
              </w:rPr>
            </w:pPr>
            <w:r w:rsidRPr="002644DE">
              <w:rPr>
                <w:rFonts w:eastAsia="Calibri"/>
                <w:b/>
              </w:rPr>
              <w:t>4.1 Identifikujte, popíšte a kvantifikujte vplyv na hospodárenie domácností a špecifikujte ovplyvnené skupiny domácností, ktoré budú pozitívne/negatívne ovplyvnené.</w:t>
            </w:r>
          </w:p>
        </w:tc>
      </w:tr>
      <w:tr w:rsidR="00691488" w:rsidRPr="002644DE" w14:paraId="22FF7CC7" w14:textId="77777777" w:rsidTr="00691488">
        <w:trPr>
          <w:jc w:val="center"/>
        </w:trPr>
        <w:tc>
          <w:tcPr>
            <w:tcW w:w="5000" w:type="pct"/>
            <w:gridSpan w:val="3"/>
            <w:tcBorders>
              <w:bottom w:val="single" w:sz="4" w:space="0" w:color="auto"/>
            </w:tcBorders>
            <w:shd w:val="clear" w:color="auto" w:fill="F2F2F2"/>
          </w:tcPr>
          <w:p w14:paraId="585091B5" w14:textId="77777777" w:rsidR="00691488" w:rsidRPr="002644DE" w:rsidRDefault="00691488" w:rsidP="00691488">
            <w:pPr>
              <w:rPr>
                <w:rFonts w:eastAsia="Calibri"/>
                <w:i/>
                <w:sz w:val="20"/>
              </w:rPr>
            </w:pPr>
            <w:r w:rsidRPr="002644DE">
              <w:rPr>
                <w:rFonts w:eastAsia="Calibri"/>
                <w:i/>
                <w:sz w:val="20"/>
              </w:rPr>
              <w:t xml:space="preserve">Vedie návrh k zvýšeniu alebo zníženiu príjmov alebo výdavkov domácností? </w:t>
            </w:r>
          </w:p>
          <w:p w14:paraId="25F2B85A" w14:textId="77777777" w:rsidR="00691488" w:rsidRPr="002644DE" w:rsidRDefault="00691488" w:rsidP="00691488">
            <w:pPr>
              <w:rPr>
                <w:rFonts w:eastAsia="Calibri"/>
                <w:i/>
                <w:sz w:val="20"/>
              </w:rPr>
            </w:pPr>
            <w:r w:rsidRPr="002644DE">
              <w:rPr>
                <w:rFonts w:eastAsia="Calibri"/>
                <w:i/>
                <w:sz w:val="20"/>
              </w:rPr>
              <w:t xml:space="preserve">Ktoré skupiny domácností/obyvateľstva sú takto ovplyvnené a akým spôsobom? </w:t>
            </w:r>
          </w:p>
          <w:p w14:paraId="6B97283D" w14:textId="77777777" w:rsidR="00691488" w:rsidRPr="002644DE" w:rsidRDefault="00691488" w:rsidP="00691488">
            <w:pPr>
              <w:rPr>
                <w:rFonts w:eastAsia="Calibri"/>
                <w:i/>
                <w:sz w:val="20"/>
              </w:rPr>
            </w:pPr>
            <w:r w:rsidRPr="002644DE">
              <w:rPr>
                <w:rFonts w:eastAsia="Calibri"/>
                <w:i/>
                <w:sz w:val="20"/>
              </w:rPr>
              <w:t>Sú medzi potenciálne ovplyvnenými skupinami skupiny v riziku chudoby alebo sociálneho vylúčenia?</w:t>
            </w:r>
          </w:p>
          <w:p w14:paraId="20EF9A4F" w14:textId="77777777" w:rsidR="00691488" w:rsidRPr="002644DE" w:rsidRDefault="00691488" w:rsidP="00691488">
            <w:pPr>
              <w:rPr>
                <w:rFonts w:eastAsia="Calibri"/>
                <w:b/>
                <w:sz w:val="18"/>
              </w:rPr>
            </w:pPr>
            <w:r w:rsidRPr="002644DE">
              <w:rPr>
                <w:rFonts w:eastAsia="Calibri"/>
                <w:b/>
                <w:sz w:val="18"/>
              </w:rPr>
              <w:t>(V prípade vyššieho počtu hodnotených opatrení doplňte podľa potreby do tabuľky pred bod 4.2 ďalšie sekcie - 4.1.1 Pozitívny vplyv/4.1.2 Negatívny vplyv).</w:t>
            </w:r>
          </w:p>
        </w:tc>
      </w:tr>
      <w:tr w:rsidR="00691488" w:rsidRPr="002644DE" w14:paraId="2DA7521A" w14:textId="77777777" w:rsidTr="00691488">
        <w:trPr>
          <w:trHeight w:val="170"/>
          <w:jc w:val="center"/>
        </w:trPr>
        <w:tc>
          <w:tcPr>
            <w:tcW w:w="129" w:type="pct"/>
            <w:tcBorders>
              <w:top w:val="single" w:sz="4" w:space="0" w:color="auto"/>
              <w:bottom w:val="single" w:sz="4" w:space="0" w:color="auto"/>
            </w:tcBorders>
            <w:shd w:val="clear" w:color="auto" w:fill="DDDDDD"/>
            <w:vAlign w:val="center"/>
          </w:tcPr>
          <w:p w14:paraId="3E629AFC" w14:textId="77777777" w:rsidR="00691488" w:rsidRPr="002644DE" w:rsidRDefault="00691488" w:rsidP="00691488">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67E09454" w14:textId="77777777" w:rsidR="00691488" w:rsidRPr="002644DE" w:rsidRDefault="00691488" w:rsidP="00691488">
            <w:pPr>
              <w:jc w:val="center"/>
              <w:rPr>
                <w:rFonts w:eastAsia="Calibri"/>
                <w:b/>
                <w:sz w:val="20"/>
                <w:szCs w:val="20"/>
              </w:rPr>
            </w:pPr>
            <w:r w:rsidRPr="002644DE">
              <w:rPr>
                <w:rFonts w:eastAsia="Calibri"/>
                <w:b/>
                <w:i/>
                <w:sz w:val="20"/>
                <w:szCs w:val="20"/>
              </w:rPr>
              <w:t>4.1.1 Pozitívny vplyv</w:t>
            </w:r>
          </w:p>
        </w:tc>
      </w:tr>
      <w:tr w:rsidR="00691488" w:rsidRPr="002644DE" w14:paraId="006C7C59" w14:textId="77777777" w:rsidTr="00691488">
        <w:trPr>
          <w:trHeight w:val="2018"/>
          <w:jc w:val="center"/>
        </w:trPr>
        <w:tc>
          <w:tcPr>
            <w:tcW w:w="129" w:type="pct"/>
            <w:tcBorders>
              <w:top w:val="single" w:sz="4" w:space="0" w:color="auto"/>
              <w:bottom w:val="single" w:sz="4" w:space="0" w:color="auto"/>
            </w:tcBorders>
            <w:shd w:val="clear" w:color="auto" w:fill="auto"/>
            <w:vAlign w:val="center"/>
          </w:tcPr>
          <w:p w14:paraId="07058564" w14:textId="77777777" w:rsidR="00691488" w:rsidRPr="002644DE" w:rsidRDefault="00691488" w:rsidP="00691488">
            <w:pPr>
              <w:contextualSpacing/>
              <w:jc w:val="center"/>
              <w:rPr>
                <w:rFonts w:eastAsia="Calibri"/>
                <w:i/>
                <w:sz w:val="18"/>
                <w:szCs w:val="18"/>
              </w:rPr>
            </w:pPr>
            <w:r w:rsidRPr="002644DE">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14:paraId="79DB0DEA" w14:textId="77777777"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3B1B9E0" w14:textId="77777777" w:rsidR="00691488" w:rsidRDefault="00691488" w:rsidP="00691488">
            <w:pPr>
              <w:ind w:left="720"/>
              <w:contextualSpacing/>
              <w:rPr>
                <w:rFonts w:eastAsia="Calibri"/>
                <w:sz w:val="20"/>
                <w:szCs w:val="20"/>
              </w:rPr>
            </w:pPr>
          </w:p>
          <w:p w14:paraId="3434A78F" w14:textId="77777777" w:rsidR="00691488" w:rsidRDefault="00691488" w:rsidP="00691488">
            <w:pPr>
              <w:ind w:left="13"/>
              <w:contextualSpacing/>
              <w:jc w:val="both"/>
              <w:rPr>
                <w:rFonts w:eastAsia="Calibri"/>
                <w:sz w:val="20"/>
                <w:szCs w:val="20"/>
              </w:rPr>
            </w:pPr>
            <w:r w:rsidRPr="00772ADB">
              <w:rPr>
                <w:rFonts w:eastAsia="Calibri"/>
                <w:sz w:val="20"/>
                <w:szCs w:val="20"/>
              </w:rPr>
              <w:t>Popri sledovaní primárneho konsolidačného cieľa súvisiaceho so zavedením novej nepriamej dane zo spotreby sladených nealkoholických nápojov, bude navrhovaná právna úprava sekundárne vplývať aj na negatívne externality vyplývajúce zo spotreby týchto nápojov.</w:t>
            </w:r>
            <w:r>
              <w:rPr>
                <w:rFonts w:eastAsia="Calibri"/>
                <w:sz w:val="20"/>
                <w:szCs w:val="20"/>
              </w:rPr>
              <w:t xml:space="preserve"> Znížená konzumácia sladených nápojov je v súlade s koncepciou zdravého životného štýlu, ktorý z dlhodobého hľadiska predstavuje nižšiu záťaž na systém zdravotníctva Slovenskej republiky, ako aj rozpočet domácností.</w:t>
            </w:r>
          </w:p>
          <w:p w14:paraId="630CE2FA" w14:textId="77777777" w:rsidR="00691488" w:rsidRPr="002644DE" w:rsidRDefault="00691488" w:rsidP="00691488">
            <w:pPr>
              <w:contextualSpacing/>
              <w:rPr>
                <w:rFonts w:eastAsia="Calibri"/>
                <w:sz w:val="20"/>
                <w:szCs w:val="20"/>
              </w:rPr>
            </w:pPr>
          </w:p>
        </w:tc>
      </w:tr>
      <w:tr w:rsidR="00691488" w:rsidRPr="002644DE" w14:paraId="6E47C6A7" w14:textId="77777777" w:rsidTr="00691488">
        <w:trPr>
          <w:trHeight w:val="397"/>
          <w:jc w:val="center"/>
        </w:trPr>
        <w:tc>
          <w:tcPr>
            <w:tcW w:w="129" w:type="pct"/>
            <w:vMerge w:val="restart"/>
            <w:tcBorders>
              <w:top w:val="single" w:sz="4" w:space="0" w:color="auto"/>
            </w:tcBorders>
            <w:shd w:val="clear" w:color="auto" w:fill="auto"/>
            <w:vAlign w:val="center"/>
          </w:tcPr>
          <w:p w14:paraId="5CEB088B" w14:textId="77777777" w:rsidR="00691488" w:rsidRPr="002644DE" w:rsidRDefault="00691488" w:rsidP="00691488">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14:paraId="3FB3AEC3" w14:textId="77777777"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14:paraId="6B445437" w14:textId="77777777" w:rsidR="00691488" w:rsidRDefault="00691488" w:rsidP="00691488">
            <w:pPr>
              <w:rPr>
                <w:rFonts w:eastAsia="Calibri"/>
                <w:i/>
                <w:sz w:val="18"/>
                <w:szCs w:val="20"/>
              </w:rPr>
            </w:pPr>
            <w:r>
              <w:rPr>
                <w:rFonts w:eastAsia="Calibri"/>
                <w:i/>
                <w:sz w:val="18"/>
                <w:szCs w:val="20"/>
              </w:rPr>
              <w:t>Ovplyvnená skupina č. 1</w:t>
            </w:r>
          </w:p>
          <w:p w14:paraId="375FB8F8" w14:textId="77777777" w:rsidR="00691488" w:rsidRPr="002644DE" w:rsidRDefault="00691488" w:rsidP="00691488">
            <w:pPr>
              <w:jc w:val="both"/>
              <w:rPr>
                <w:rFonts w:eastAsia="Calibri"/>
                <w:i/>
                <w:sz w:val="20"/>
                <w:szCs w:val="20"/>
              </w:rPr>
            </w:pPr>
            <w:r>
              <w:rPr>
                <w:rFonts w:eastAsia="Calibri"/>
                <w:sz w:val="20"/>
                <w:szCs w:val="20"/>
              </w:rPr>
              <w:t>Fyzické osoby a domácnosti, ktoré obmedzia spotrebu sladených nealkoholických nápojov.</w:t>
            </w:r>
          </w:p>
        </w:tc>
      </w:tr>
      <w:tr w:rsidR="00691488" w:rsidRPr="002644DE" w14:paraId="71F9ECCE" w14:textId="77777777" w:rsidTr="00691488">
        <w:trPr>
          <w:trHeight w:val="397"/>
          <w:jc w:val="center"/>
        </w:trPr>
        <w:tc>
          <w:tcPr>
            <w:tcW w:w="129" w:type="pct"/>
            <w:vMerge/>
            <w:shd w:val="clear" w:color="auto" w:fill="auto"/>
            <w:vAlign w:val="center"/>
          </w:tcPr>
          <w:p w14:paraId="529CD639" w14:textId="77777777" w:rsidR="00691488" w:rsidRPr="002644DE" w:rsidRDefault="00691488" w:rsidP="00691488">
            <w:pPr>
              <w:jc w:val="center"/>
              <w:rPr>
                <w:rFonts w:eastAsia="Calibri"/>
                <w:i/>
                <w:sz w:val="18"/>
                <w:szCs w:val="18"/>
              </w:rPr>
            </w:pPr>
          </w:p>
        </w:tc>
        <w:tc>
          <w:tcPr>
            <w:tcW w:w="1642" w:type="pct"/>
            <w:shd w:val="clear" w:color="auto" w:fill="auto"/>
          </w:tcPr>
          <w:p w14:paraId="65D335BA"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72C1056C"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0AE5F26E" w14:textId="77777777" w:rsidTr="00691488">
        <w:trPr>
          <w:trHeight w:val="454"/>
          <w:jc w:val="center"/>
        </w:trPr>
        <w:tc>
          <w:tcPr>
            <w:tcW w:w="129" w:type="pct"/>
            <w:tcBorders>
              <w:top w:val="dotted" w:sz="4" w:space="0" w:color="auto"/>
            </w:tcBorders>
            <w:shd w:val="clear" w:color="auto" w:fill="F2F2F2"/>
            <w:vAlign w:val="center"/>
          </w:tcPr>
          <w:p w14:paraId="1BFE7C52" w14:textId="77777777" w:rsidR="00691488" w:rsidRPr="002644DE" w:rsidRDefault="00691488" w:rsidP="00691488">
            <w:pPr>
              <w:jc w:val="center"/>
              <w:rPr>
                <w:rFonts w:eastAsia="Calibri"/>
                <w:i/>
                <w:sz w:val="18"/>
                <w:szCs w:val="18"/>
              </w:rPr>
            </w:pPr>
            <w:r w:rsidRPr="002644DE">
              <w:rPr>
                <w:rFonts w:eastAsia="Calibri"/>
                <w:i/>
                <w:sz w:val="18"/>
                <w:szCs w:val="18"/>
              </w:rPr>
              <w:t>d)</w:t>
            </w:r>
          </w:p>
        </w:tc>
        <w:tc>
          <w:tcPr>
            <w:tcW w:w="4871" w:type="pct"/>
            <w:gridSpan w:val="2"/>
            <w:tcBorders>
              <w:top w:val="dotted" w:sz="4" w:space="0" w:color="auto"/>
            </w:tcBorders>
            <w:shd w:val="clear" w:color="auto" w:fill="F2F2F2"/>
            <w:vAlign w:val="center"/>
          </w:tcPr>
          <w:p w14:paraId="0CF41568" w14:textId="77777777" w:rsidR="00691488" w:rsidRPr="002644DE" w:rsidRDefault="00691488" w:rsidP="00691488">
            <w:pPr>
              <w:rPr>
                <w:rFonts w:eastAsia="Calibri"/>
                <w:sz w:val="20"/>
                <w:szCs w:val="20"/>
              </w:rPr>
            </w:pPr>
            <w:r w:rsidRPr="002644DE">
              <w:rPr>
                <w:rFonts w:eastAsia="Calibri"/>
                <w:b/>
                <w:i/>
                <w:sz w:val="20"/>
                <w:szCs w:val="20"/>
              </w:rPr>
              <w:t>Kvantifikujte</w:t>
            </w:r>
            <w:r w:rsidRPr="002644DE">
              <w:rPr>
                <w:rFonts w:eastAsia="Calibri"/>
                <w:i/>
                <w:sz w:val="20"/>
                <w:szCs w:val="20"/>
              </w:rPr>
              <w:t xml:space="preserve"> rast príjmov alebo pokles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691488" w:rsidRPr="002644DE" w14:paraId="1AA4C8E9" w14:textId="77777777" w:rsidTr="00691488">
        <w:trPr>
          <w:trHeight w:val="680"/>
          <w:jc w:val="center"/>
        </w:trPr>
        <w:tc>
          <w:tcPr>
            <w:tcW w:w="129" w:type="pct"/>
            <w:vMerge w:val="restart"/>
            <w:tcBorders>
              <w:top w:val="dotted" w:sz="4" w:space="0" w:color="auto"/>
            </w:tcBorders>
            <w:shd w:val="clear" w:color="auto" w:fill="auto"/>
            <w:vAlign w:val="center"/>
          </w:tcPr>
          <w:p w14:paraId="3292098E" w14:textId="77777777" w:rsidR="00691488" w:rsidRPr="002644DE" w:rsidRDefault="00691488" w:rsidP="00691488">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14:paraId="27854AC7" w14:textId="77777777"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priemerný rast príjmov/ pokles výdavkov v skupine v eurách a/alebo v % / obdobie:</w:t>
            </w:r>
          </w:p>
          <w:p w14:paraId="3F9284FE" w14:textId="77777777" w:rsidR="00691488" w:rsidRPr="002644DE" w:rsidRDefault="00691488" w:rsidP="00691488">
            <w:pPr>
              <w:numPr>
                <w:ilvl w:val="0"/>
                <w:numId w:val="23"/>
              </w:numPr>
              <w:contextualSpacing/>
              <w:jc w:val="both"/>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14:paraId="7304CFCC" w14:textId="77777777"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14:paraId="3FB146ED" w14:textId="77777777" w:rsidTr="00691488">
        <w:trPr>
          <w:trHeight w:val="680"/>
          <w:jc w:val="center"/>
        </w:trPr>
        <w:tc>
          <w:tcPr>
            <w:tcW w:w="129" w:type="pct"/>
            <w:vMerge/>
            <w:shd w:val="clear" w:color="auto" w:fill="auto"/>
            <w:vAlign w:val="center"/>
          </w:tcPr>
          <w:p w14:paraId="3EBC599A" w14:textId="77777777" w:rsidR="00691488" w:rsidRPr="002644DE" w:rsidRDefault="00691488" w:rsidP="00691488">
            <w:pPr>
              <w:jc w:val="center"/>
              <w:rPr>
                <w:rFonts w:eastAsia="Calibri"/>
                <w:i/>
                <w:sz w:val="18"/>
                <w:szCs w:val="18"/>
              </w:rPr>
            </w:pPr>
          </w:p>
        </w:tc>
        <w:tc>
          <w:tcPr>
            <w:tcW w:w="1642" w:type="pct"/>
            <w:shd w:val="clear" w:color="auto" w:fill="auto"/>
          </w:tcPr>
          <w:p w14:paraId="5AC6434F"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031109CA"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19E21B64" w14:textId="77777777" w:rsidTr="00691488">
        <w:trPr>
          <w:trHeight w:val="397"/>
          <w:jc w:val="center"/>
        </w:trPr>
        <w:tc>
          <w:tcPr>
            <w:tcW w:w="129" w:type="pct"/>
            <w:tcBorders>
              <w:top w:val="dotted" w:sz="4" w:space="0" w:color="auto"/>
            </w:tcBorders>
            <w:shd w:val="clear" w:color="auto" w:fill="auto"/>
            <w:vAlign w:val="center"/>
          </w:tcPr>
          <w:p w14:paraId="0EFAC2F3" w14:textId="77777777" w:rsidR="00691488" w:rsidRPr="002644DE" w:rsidRDefault="00691488" w:rsidP="00691488">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14:paraId="4515AE62" w14:textId="77777777"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14:paraId="6BCFB1BA" w14:textId="77777777" w:rsidR="00691488" w:rsidRPr="002644DE" w:rsidRDefault="00691488" w:rsidP="00691488">
            <w:pPr>
              <w:rPr>
                <w:rFonts w:eastAsia="Calibri"/>
                <w:sz w:val="20"/>
                <w:szCs w:val="20"/>
              </w:rPr>
            </w:pPr>
          </w:p>
        </w:tc>
      </w:tr>
      <w:tr w:rsidR="00691488" w:rsidRPr="002644DE" w14:paraId="4F47A904" w14:textId="77777777" w:rsidTr="00691488">
        <w:trPr>
          <w:trHeight w:val="170"/>
          <w:jc w:val="center"/>
        </w:trPr>
        <w:tc>
          <w:tcPr>
            <w:tcW w:w="129" w:type="pct"/>
            <w:tcBorders>
              <w:top w:val="nil"/>
              <w:bottom w:val="single" w:sz="4" w:space="0" w:color="auto"/>
            </w:tcBorders>
            <w:shd w:val="clear" w:color="auto" w:fill="F2F2F2"/>
            <w:vAlign w:val="center"/>
          </w:tcPr>
          <w:p w14:paraId="124197AF" w14:textId="77777777" w:rsidR="00691488" w:rsidRPr="002644DE" w:rsidRDefault="00691488" w:rsidP="00691488">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vAlign w:val="center"/>
          </w:tcPr>
          <w:p w14:paraId="7964CB92" w14:textId="77777777" w:rsidR="00691488" w:rsidRPr="002644DE" w:rsidRDefault="00691488" w:rsidP="00691488">
            <w:pPr>
              <w:rPr>
                <w:rFonts w:eastAsia="Calibri"/>
                <w:b/>
                <w:i/>
                <w:sz w:val="20"/>
                <w:szCs w:val="20"/>
              </w:rPr>
            </w:pPr>
            <w:r w:rsidRPr="002644DE">
              <w:rPr>
                <w:rFonts w:eastAsia="Calibri"/>
                <w:b/>
                <w:i/>
                <w:sz w:val="20"/>
                <w:szCs w:val="20"/>
              </w:rPr>
              <w:t>4.1.1.1</w:t>
            </w:r>
            <w:r w:rsidRPr="002644DE">
              <w:rPr>
                <w:rFonts w:eastAsia="Calibri"/>
                <w:i/>
                <w:sz w:val="20"/>
                <w:szCs w:val="20"/>
              </w:rPr>
              <w:t xml:space="preserve"> </w:t>
            </w:r>
            <w:r w:rsidRPr="002644DE">
              <w:rPr>
                <w:rFonts w:eastAsia="Calibri"/>
                <w:b/>
                <w:i/>
                <w:sz w:val="20"/>
                <w:szCs w:val="20"/>
              </w:rPr>
              <w:t>Z toho pozitívny vplyv na skupiny v riziku chudoby alebo sociálneho vylúčenia</w:t>
            </w:r>
          </w:p>
          <w:p w14:paraId="2AE28651" w14:textId="77777777" w:rsidR="00691488" w:rsidRPr="002644DE" w:rsidRDefault="00691488" w:rsidP="00691488">
            <w:pPr>
              <w:rPr>
                <w:rFonts w:eastAsia="Calibri"/>
                <w:b/>
                <w:sz w:val="20"/>
                <w:szCs w:val="20"/>
              </w:rPr>
            </w:pPr>
            <w:r w:rsidRPr="002644DE">
              <w:rPr>
                <w:rFonts w:eastAsia="Calibri"/>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691488" w:rsidRPr="002644DE" w14:paraId="53664025" w14:textId="77777777" w:rsidTr="00691488">
        <w:trPr>
          <w:trHeight w:val="759"/>
          <w:jc w:val="center"/>
        </w:trPr>
        <w:tc>
          <w:tcPr>
            <w:tcW w:w="129" w:type="pct"/>
            <w:tcBorders>
              <w:top w:val="single" w:sz="4" w:space="0" w:color="auto"/>
              <w:bottom w:val="single" w:sz="4" w:space="0" w:color="auto"/>
            </w:tcBorders>
            <w:shd w:val="clear" w:color="auto" w:fill="auto"/>
            <w:vAlign w:val="center"/>
          </w:tcPr>
          <w:p w14:paraId="0B2BE542" w14:textId="77777777" w:rsidR="00691488" w:rsidRPr="002644DE" w:rsidRDefault="00691488" w:rsidP="00691488">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14:paraId="2E06D08C" w14:textId="77777777"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67B4DD8" w14:textId="77777777" w:rsidR="00691488" w:rsidRPr="002644DE" w:rsidRDefault="00691488" w:rsidP="00691488">
            <w:pPr>
              <w:rPr>
                <w:rFonts w:eastAsia="Calibri"/>
                <w:sz w:val="20"/>
                <w:szCs w:val="20"/>
              </w:rPr>
            </w:pPr>
          </w:p>
        </w:tc>
      </w:tr>
      <w:tr w:rsidR="00691488" w:rsidRPr="002644DE" w14:paraId="2E5FEC42" w14:textId="77777777" w:rsidTr="00691488">
        <w:trPr>
          <w:trHeight w:val="397"/>
          <w:jc w:val="center"/>
        </w:trPr>
        <w:tc>
          <w:tcPr>
            <w:tcW w:w="129" w:type="pct"/>
            <w:vMerge w:val="restart"/>
            <w:tcBorders>
              <w:top w:val="single" w:sz="4" w:space="0" w:color="auto"/>
            </w:tcBorders>
            <w:shd w:val="clear" w:color="auto" w:fill="auto"/>
            <w:vAlign w:val="center"/>
          </w:tcPr>
          <w:p w14:paraId="14B79BC4" w14:textId="77777777" w:rsidR="00691488" w:rsidRPr="002644DE" w:rsidRDefault="00691488" w:rsidP="00691488">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14:paraId="62DF7D40" w14:textId="77777777"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14:paraId="32D4F24B" w14:textId="77777777" w:rsidR="00691488" w:rsidRPr="002644DE" w:rsidRDefault="00691488" w:rsidP="00691488">
            <w:pPr>
              <w:rPr>
                <w:rFonts w:eastAsia="Calibri"/>
                <w:i/>
                <w:sz w:val="18"/>
                <w:szCs w:val="20"/>
              </w:rPr>
            </w:pPr>
            <w:r>
              <w:rPr>
                <w:rFonts w:eastAsia="Calibri"/>
                <w:i/>
                <w:sz w:val="18"/>
                <w:szCs w:val="20"/>
              </w:rPr>
              <w:t>Ovplyvnená skupina č. 1</w:t>
            </w:r>
          </w:p>
        </w:tc>
      </w:tr>
      <w:tr w:rsidR="00691488" w:rsidRPr="002644DE" w14:paraId="283B2B14" w14:textId="77777777" w:rsidTr="00691488">
        <w:trPr>
          <w:trHeight w:val="397"/>
          <w:jc w:val="center"/>
        </w:trPr>
        <w:tc>
          <w:tcPr>
            <w:tcW w:w="129" w:type="pct"/>
            <w:vMerge/>
            <w:shd w:val="clear" w:color="auto" w:fill="auto"/>
            <w:vAlign w:val="center"/>
          </w:tcPr>
          <w:p w14:paraId="30F75E9E" w14:textId="77777777" w:rsidR="00691488" w:rsidRPr="002644DE" w:rsidRDefault="00691488" w:rsidP="00691488">
            <w:pPr>
              <w:jc w:val="center"/>
              <w:rPr>
                <w:rFonts w:eastAsia="Calibri"/>
                <w:i/>
                <w:sz w:val="18"/>
                <w:szCs w:val="18"/>
              </w:rPr>
            </w:pPr>
          </w:p>
        </w:tc>
        <w:tc>
          <w:tcPr>
            <w:tcW w:w="1642" w:type="pct"/>
            <w:shd w:val="clear" w:color="auto" w:fill="auto"/>
          </w:tcPr>
          <w:p w14:paraId="1CF5A78C"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172958AA"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56204597" w14:textId="77777777" w:rsidTr="00691488">
        <w:trPr>
          <w:trHeight w:val="397"/>
          <w:jc w:val="center"/>
        </w:trPr>
        <w:tc>
          <w:tcPr>
            <w:tcW w:w="129" w:type="pct"/>
            <w:tcBorders>
              <w:top w:val="dotted" w:sz="4" w:space="0" w:color="auto"/>
            </w:tcBorders>
            <w:shd w:val="clear" w:color="auto" w:fill="F2F2F2"/>
            <w:vAlign w:val="center"/>
          </w:tcPr>
          <w:p w14:paraId="00F07663" w14:textId="77777777" w:rsidR="00691488" w:rsidRPr="002644DE" w:rsidRDefault="00691488" w:rsidP="00691488">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tcPr>
          <w:p w14:paraId="23FA5875" w14:textId="77777777" w:rsidR="00691488" w:rsidRPr="002644DE" w:rsidRDefault="00691488" w:rsidP="00691488">
            <w:pPr>
              <w:rPr>
                <w:rFonts w:eastAsia="Calibri"/>
                <w:i/>
                <w:sz w:val="20"/>
                <w:szCs w:val="20"/>
              </w:rPr>
            </w:pPr>
            <w:r w:rsidRPr="002644DE">
              <w:rPr>
                <w:rFonts w:eastAsia="Calibri"/>
                <w:b/>
                <w:i/>
                <w:sz w:val="20"/>
                <w:szCs w:val="20"/>
              </w:rPr>
              <w:t xml:space="preserve">Kvantifikujte </w:t>
            </w:r>
            <w:r w:rsidRPr="002644DE">
              <w:rPr>
                <w:rFonts w:eastAsia="Calibri"/>
                <w:i/>
                <w:sz w:val="20"/>
                <w:szCs w:val="20"/>
              </w:rPr>
              <w:t xml:space="preserve">rast príjmov alebo pokles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691488" w:rsidRPr="002644DE" w14:paraId="7FE91EC7" w14:textId="77777777" w:rsidTr="00691488">
        <w:trPr>
          <w:trHeight w:val="680"/>
          <w:jc w:val="center"/>
        </w:trPr>
        <w:tc>
          <w:tcPr>
            <w:tcW w:w="129" w:type="pct"/>
            <w:vMerge w:val="restart"/>
            <w:tcBorders>
              <w:top w:val="dotted" w:sz="4" w:space="0" w:color="auto"/>
            </w:tcBorders>
            <w:shd w:val="clear" w:color="auto" w:fill="auto"/>
            <w:vAlign w:val="center"/>
          </w:tcPr>
          <w:p w14:paraId="2F1A82F7" w14:textId="77777777" w:rsidR="00691488" w:rsidRPr="002644DE" w:rsidRDefault="00691488" w:rsidP="00691488">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14:paraId="271F1C71" w14:textId="77777777" w:rsidR="00691488" w:rsidRPr="002644DE" w:rsidRDefault="00691488" w:rsidP="00691488">
            <w:pPr>
              <w:numPr>
                <w:ilvl w:val="0"/>
                <w:numId w:val="23"/>
              </w:numPr>
              <w:contextualSpacing/>
              <w:rPr>
                <w:rFonts w:eastAsia="Calibri"/>
                <w:i/>
                <w:sz w:val="18"/>
                <w:szCs w:val="20"/>
              </w:rPr>
            </w:pPr>
            <w:r w:rsidRPr="002644DE">
              <w:rPr>
                <w:rFonts w:eastAsia="Calibri"/>
                <w:i/>
                <w:sz w:val="18"/>
                <w:szCs w:val="20"/>
              </w:rPr>
              <w:t>priemerný rast príjmov/ pokles výdavkov v skupine v eurách a/alebo v % / obdobie:</w:t>
            </w:r>
          </w:p>
          <w:p w14:paraId="6F92E54D" w14:textId="77777777" w:rsidR="00691488" w:rsidRPr="002644DE" w:rsidRDefault="00691488" w:rsidP="00691488">
            <w:pPr>
              <w:numPr>
                <w:ilvl w:val="0"/>
                <w:numId w:val="23"/>
              </w:numPr>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14:paraId="7173BB66" w14:textId="77777777"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14:paraId="60927B37" w14:textId="77777777" w:rsidTr="00691488">
        <w:trPr>
          <w:trHeight w:val="680"/>
          <w:jc w:val="center"/>
        </w:trPr>
        <w:tc>
          <w:tcPr>
            <w:tcW w:w="129" w:type="pct"/>
            <w:vMerge/>
            <w:shd w:val="clear" w:color="auto" w:fill="auto"/>
            <w:vAlign w:val="center"/>
          </w:tcPr>
          <w:p w14:paraId="2D4EB9B2" w14:textId="77777777" w:rsidR="00691488" w:rsidRPr="002644DE" w:rsidRDefault="00691488" w:rsidP="00691488">
            <w:pPr>
              <w:jc w:val="center"/>
              <w:rPr>
                <w:rFonts w:eastAsia="Calibri"/>
                <w:i/>
                <w:sz w:val="18"/>
                <w:szCs w:val="18"/>
              </w:rPr>
            </w:pPr>
          </w:p>
        </w:tc>
        <w:tc>
          <w:tcPr>
            <w:tcW w:w="1642" w:type="pct"/>
            <w:shd w:val="clear" w:color="auto" w:fill="auto"/>
          </w:tcPr>
          <w:p w14:paraId="4036AFD1"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0D03A9B7"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1EE6EF9F" w14:textId="77777777" w:rsidTr="00691488">
        <w:trPr>
          <w:trHeight w:val="350"/>
          <w:jc w:val="center"/>
        </w:trPr>
        <w:tc>
          <w:tcPr>
            <w:tcW w:w="129" w:type="pct"/>
            <w:tcBorders>
              <w:top w:val="dotted" w:sz="4" w:space="0" w:color="auto"/>
              <w:bottom w:val="single" w:sz="4" w:space="0" w:color="auto"/>
            </w:tcBorders>
            <w:shd w:val="clear" w:color="auto" w:fill="auto"/>
            <w:vAlign w:val="center"/>
          </w:tcPr>
          <w:p w14:paraId="6E8DCD7C" w14:textId="77777777" w:rsidR="00691488" w:rsidRPr="002644DE" w:rsidRDefault="00691488" w:rsidP="00691488">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14:paraId="51110C73" w14:textId="77777777"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14:paraId="1617821A" w14:textId="77777777" w:rsidR="00691488" w:rsidRPr="002644DE" w:rsidRDefault="00691488" w:rsidP="00691488">
            <w:pPr>
              <w:rPr>
                <w:rFonts w:eastAsia="Calibri"/>
                <w:sz w:val="20"/>
                <w:szCs w:val="20"/>
              </w:rPr>
            </w:pPr>
          </w:p>
        </w:tc>
      </w:tr>
      <w:tr w:rsidR="00691488" w:rsidRPr="002644DE" w14:paraId="1D27B7DF" w14:textId="77777777" w:rsidTr="00691488">
        <w:trPr>
          <w:trHeight w:val="170"/>
          <w:jc w:val="center"/>
        </w:trPr>
        <w:tc>
          <w:tcPr>
            <w:tcW w:w="129" w:type="pct"/>
            <w:tcBorders>
              <w:top w:val="single" w:sz="4" w:space="0" w:color="auto"/>
              <w:bottom w:val="single" w:sz="4" w:space="0" w:color="auto"/>
            </w:tcBorders>
            <w:shd w:val="clear" w:color="auto" w:fill="DDDDDD"/>
            <w:vAlign w:val="center"/>
          </w:tcPr>
          <w:p w14:paraId="1C8367E0" w14:textId="77777777" w:rsidR="00691488" w:rsidRPr="002644DE" w:rsidRDefault="00691488" w:rsidP="00691488">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7834D04B" w14:textId="77777777" w:rsidR="00691488" w:rsidRPr="002644DE" w:rsidRDefault="00691488" w:rsidP="00691488">
            <w:pPr>
              <w:jc w:val="center"/>
              <w:rPr>
                <w:rFonts w:eastAsia="Calibri"/>
                <w:b/>
                <w:color w:val="0070C0"/>
                <w:sz w:val="20"/>
                <w:szCs w:val="20"/>
              </w:rPr>
            </w:pPr>
            <w:r w:rsidRPr="002644DE">
              <w:rPr>
                <w:rFonts w:eastAsia="Calibri"/>
                <w:b/>
                <w:i/>
                <w:sz w:val="20"/>
                <w:szCs w:val="20"/>
              </w:rPr>
              <w:t>4.1.2 Negatívny vplyv</w:t>
            </w:r>
          </w:p>
        </w:tc>
      </w:tr>
      <w:tr w:rsidR="00691488" w:rsidRPr="002644DE" w14:paraId="1D212BF1" w14:textId="77777777" w:rsidTr="00691488">
        <w:trPr>
          <w:trHeight w:val="759"/>
          <w:jc w:val="center"/>
        </w:trPr>
        <w:tc>
          <w:tcPr>
            <w:tcW w:w="129" w:type="pct"/>
            <w:tcBorders>
              <w:top w:val="single" w:sz="4" w:space="0" w:color="auto"/>
              <w:bottom w:val="single" w:sz="4" w:space="0" w:color="auto"/>
            </w:tcBorders>
            <w:shd w:val="clear" w:color="auto" w:fill="auto"/>
            <w:vAlign w:val="center"/>
          </w:tcPr>
          <w:p w14:paraId="17C5ABC6" w14:textId="77777777" w:rsidR="00691488" w:rsidRPr="002644DE" w:rsidRDefault="00691488" w:rsidP="00691488">
            <w:pPr>
              <w:contextualSpacing/>
              <w:jc w:val="center"/>
              <w:rPr>
                <w:rFonts w:eastAsia="Calibri"/>
                <w:i/>
                <w:sz w:val="18"/>
                <w:szCs w:val="18"/>
              </w:rPr>
            </w:pPr>
            <w:r w:rsidRPr="002644DE">
              <w:rPr>
                <w:rFonts w:eastAsia="Calibri"/>
                <w:i/>
                <w:sz w:val="18"/>
                <w:szCs w:val="18"/>
              </w:rPr>
              <w:t>b)</w:t>
            </w:r>
          </w:p>
          <w:p w14:paraId="155B8288" w14:textId="77777777" w:rsidR="00691488" w:rsidRPr="002644DE" w:rsidRDefault="00691488" w:rsidP="00691488">
            <w:pPr>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14:paraId="72AB4656" w14:textId="77777777"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FB65485" w14:textId="77777777" w:rsidR="00691488" w:rsidRPr="0002521D" w:rsidRDefault="00691488" w:rsidP="00691488">
            <w:pPr>
              <w:contextualSpacing/>
              <w:jc w:val="both"/>
              <w:rPr>
                <w:sz w:val="20"/>
                <w:szCs w:val="20"/>
              </w:rPr>
            </w:pPr>
            <w:r w:rsidRPr="00CA3E3D">
              <w:rPr>
                <w:sz w:val="20"/>
                <w:szCs w:val="20"/>
              </w:rPr>
              <w:t>Cieľom návrhu zákona o dani zo sladených nealkoholických nápojov</w:t>
            </w:r>
            <w:r>
              <w:rPr>
                <w:sz w:val="20"/>
                <w:szCs w:val="20"/>
              </w:rPr>
              <w:t xml:space="preserve">             </w:t>
            </w:r>
            <w:r w:rsidRPr="00CA3E3D">
              <w:rPr>
                <w:sz w:val="20"/>
                <w:szCs w:val="20"/>
              </w:rPr>
              <w:t xml:space="preserve"> a o zmene a doplnení niektorých zákonov je zavedenie dane zo sladených nealkoholických nápojov, ktorej budú podliehať nealkoholické nápoje sladené cukrom alebo akýmikoľvek inými sladidlami.</w:t>
            </w:r>
          </w:p>
          <w:p w14:paraId="00D52ECA" w14:textId="77777777" w:rsidR="00691488" w:rsidRPr="0002521D" w:rsidRDefault="00691488" w:rsidP="00691488">
            <w:pPr>
              <w:contextualSpacing/>
              <w:jc w:val="both"/>
              <w:rPr>
                <w:sz w:val="20"/>
                <w:szCs w:val="20"/>
              </w:rPr>
            </w:pPr>
          </w:p>
          <w:p w14:paraId="0D709EE7" w14:textId="77777777" w:rsidR="00691488" w:rsidRDefault="00691488" w:rsidP="00691488">
            <w:pPr>
              <w:contextualSpacing/>
              <w:jc w:val="both"/>
              <w:rPr>
                <w:sz w:val="20"/>
                <w:szCs w:val="20"/>
              </w:rPr>
            </w:pPr>
            <w:r w:rsidRPr="00DD2220">
              <w:rPr>
                <w:sz w:val="20"/>
                <w:szCs w:val="20"/>
              </w:rPr>
              <w:t xml:space="preserve">Zavedenie </w:t>
            </w:r>
            <w:r>
              <w:rPr>
                <w:sz w:val="20"/>
                <w:szCs w:val="20"/>
              </w:rPr>
              <w:t xml:space="preserve">tejto dane </w:t>
            </w:r>
            <w:r w:rsidRPr="00DD2220">
              <w:rPr>
                <w:sz w:val="20"/>
                <w:szCs w:val="20"/>
              </w:rPr>
              <w:t>bude mať vplyv na rast cien tovarov zaťažených touto daňou.</w:t>
            </w:r>
            <w:r>
              <w:rPr>
                <w:sz w:val="20"/>
                <w:szCs w:val="20"/>
              </w:rPr>
              <w:t xml:space="preserve"> </w:t>
            </w:r>
            <w:r w:rsidRPr="0002521D">
              <w:rPr>
                <w:sz w:val="20"/>
                <w:szCs w:val="20"/>
              </w:rPr>
              <w:t>Zároveň, z pohľadu zdravia a výživových potrieb neexistuje sladený nealkoholický nápoj, ktorý by človek musel nevyhnutne konzumovať.</w:t>
            </w:r>
            <w:r>
              <w:rPr>
                <w:sz w:val="20"/>
                <w:szCs w:val="20"/>
              </w:rPr>
              <w:t xml:space="preserve"> </w:t>
            </w:r>
          </w:p>
          <w:p w14:paraId="348CBB24" w14:textId="77777777" w:rsidR="00691488" w:rsidRDefault="00691488" w:rsidP="00691488">
            <w:pPr>
              <w:contextualSpacing/>
              <w:jc w:val="both"/>
              <w:rPr>
                <w:sz w:val="20"/>
                <w:szCs w:val="20"/>
              </w:rPr>
            </w:pPr>
          </w:p>
          <w:p w14:paraId="15F43467" w14:textId="77777777" w:rsidR="00691488" w:rsidRPr="00E706ED" w:rsidRDefault="00691488" w:rsidP="00691488">
            <w:pPr>
              <w:contextualSpacing/>
              <w:jc w:val="both"/>
              <w:rPr>
                <w:bCs/>
                <w:sz w:val="20"/>
                <w:szCs w:val="20"/>
              </w:rPr>
            </w:pPr>
            <w:r w:rsidRPr="00E706ED">
              <w:rPr>
                <w:bCs/>
                <w:sz w:val="20"/>
                <w:szCs w:val="20"/>
              </w:rPr>
              <w:t>Zavedenie dane zo sladených nealkoholických nápojov bude mať vplyv na rast cien tovarov zaťažených touto daňou. V nasledujúcej tabuľke sú uvedené príklady reprezentatívnych tovarov z každej kategórie</w:t>
            </w:r>
            <w:r>
              <w:rPr>
                <w:bCs/>
                <w:sz w:val="20"/>
                <w:szCs w:val="20"/>
              </w:rPr>
              <w:t xml:space="preserve"> v prípade plného prenesenia dane zo sladených nealkoholických nápojov a DPH do spotrebiteľských cien</w:t>
            </w:r>
            <w:r w:rsidRPr="00E706ED">
              <w:rPr>
                <w:bCs/>
                <w:sz w:val="20"/>
                <w:szCs w:val="20"/>
              </w:rPr>
              <w:t>. Údaje o tovaroch boli čerpané z </w:t>
            </w:r>
            <w:hyperlink r:id="rId18" w:history="1">
              <w:r w:rsidRPr="00E706ED">
                <w:rPr>
                  <w:rStyle w:val="Hypertextovprepojenie"/>
                  <w:bCs/>
                  <w:sz w:val="20"/>
                  <w:szCs w:val="20"/>
                </w:rPr>
                <w:t>www.itesco.sk</w:t>
              </w:r>
            </w:hyperlink>
            <w:r w:rsidRPr="00E706ED">
              <w:rPr>
                <w:bCs/>
                <w:sz w:val="20"/>
                <w:szCs w:val="20"/>
              </w:rPr>
              <w:t xml:space="preserve"> a sú orientačné. </w:t>
            </w:r>
          </w:p>
          <w:tbl>
            <w:tblPr>
              <w:tblW w:w="606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55"/>
              <w:gridCol w:w="667"/>
              <w:gridCol w:w="929"/>
              <w:gridCol w:w="727"/>
              <w:gridCol w:w="635"/>
              <w:gridCol w:w="846"/>
              <w:gridCol w:w="677"/>
            </w:tblGrid>
            <w:tr w:rsidR="00691488" w:rsidRPr="000D61D6" w14:paraId="11C553ED" w14:textId="77777777" w:rsidTr="00691488">
              <w:trPr>
                <w:trHeight w:val="300"/>
              </w:trPr>
              <w:tc>
                <w:tcPr>
                  <w:tcW w:w="1564" w:type="dxa"/>
                  <w:tcBorders>
                    <w:top w:val="single" w:sz="4" w:space="0" w:color="auto"/>
                    <w:bottom w:val="single" w:sz="4" w:space="0" w:color="auto"/>
                    <w:right w:val="single" w:sz="4" w:space="0" w:color="auto"/>
                  </w:tcBorders>
                  <w:shd w:val="clear" w:color="auto" w:fill="auto"/>
                  <w:noWrap/>
                  <w:vAlign w:val="center"/>
                  <w:hideMark/>
                </w:tcPr>
                <w:p w14:paraId="548B06DB" w14:textId="77777777" w:rsidR="00691488" w:rsidRPr="00A60A0A" w:rsidRDefault="00691488" w:rsidP="00691488">
                  <w:pPr>
                    <w:jc w:val="center"/>
                    <w:rPr>
                      <w:b/>
                      <w:bCs/>
                      <w:color w:val="000000"/>
                      <w:sz w:val="18"/>
                      <w:szCs w:val="18"/>
                    </w:rPr>
                  </w:pPr>
                  <w:r w:rsidRPr="00A60A0A">
                    <w:rPr>
                      <w:b/>
                      <w:bCs/>
                      <w:color w:val="000000"/>
                      <w:sz w:val="18"/>
                      <w:szCs w:val="18"/>
                    </w:rPr>
                    <w:t>Tovar</w:t>
                  </w:r>
                </w:p>
              </w:tc>
              <w:tc>
                <w:tcPr>
                  <w:tcW w:w="670" w:type="dxa"/>
                  <w:tcBorders>
                    <w:top w:val="single" w:sz="4" w:space="0" w:color="auto"/>
                    <w:left w:val="single" w:sz="4" w:space="0" w:color="auto"/>
                    <w:bottom w:val="single" w:sz="4" w:space="0" w:color="auto"/>
                  </w:tcBorders>
                  <w:shd w:val="clear" w:color="auto" w:fill="auto"/>
                  <w:noWrap/>
                  <w:vAlign w:val="bottom"/>
                  <w:hideMark/>
                </w:tcPr>
                <w:p w14:paraId="7492E0ED" w14:textId="77777777" w:rsidR="00691488" w:rsidRPr="00A60A0A" w:rsidRDefault="00691488" w:rsidP="00691488">
                  <w:pPr>
                    <w:jc w:val="center"/>
                    <w:rPr>
                      <w:b/>
                      <w:bCs/>
                      <w:color w:val="000000"/>
                      <w:sz w:val="18"/>
                      <w:szCs w:val="18"/>
                    </w:rPr>
                  </w:pPr>
                  <w:r w:rsidRPr="00A60A0A">
                    <w:rPr>
                      <w:b/>
                      <w:bCs/>
                      <w:color w:val="000000"/>
                      <w:sz w:val="18"/>
                      <w:szCs w:val="18"/>
                    </w:rPr>
                    <w:t>Objem</w:t>
                  </w:r>
                </w:p>
                <w:p w14:paraId="41CBD2B1" w14:textId="77777777" w:rsidR="00691488" w:rsidRPr="00A60A0A" w:rsidRDefault="00691488" w:rsidP="00691488">
                  <w:pPr>
                    <w:jc w:val="center"/>
                    <w:rPr>
                      <w:b/>
                      <w:bCs/>
                      <w:color w:val="000000"/>
                      <w:sz w:val="18"/>
                      <w:szCs w:val="18"/>
                    </w:rPr>
                  </w:pPr>
                  <w:r w:rsidRPr="00A60A0A">
                    <w:rPr>
                      <w:b/>
                      <w:bCs/>
                      <w:color w:val="000000"/>
                      <w:sz w:val="18"/>
                      <w:szCs w:val="18"/>
                    </w:rPr>
                    <w:t>(l)</w:t>
                  </w:r>
                </w:p>
              </w:tc>
              <w:tc>
                <w:tcPr>
                  <w:tcW w:w="934" w:type="dxa"/>
                  <w:tcBorders>
                    <w:top w:val="single" w:sz="4" w:space="0" w:color="auto"/>
                    <w:bottom w:val="single" w:sz="4" w:space="0" w:color="auto"/>
                  </w:tcBorders>
                  <w:shd w:val="clear" w:color="auto" w:fill="auto"/>
                  <w:noWrap/>
                  <w:vAlign w:val="bottom"/>
                  <w:hideMark/>
                </w:tcPr>
                <w:p w14:paraId="435EAE09" w14:textId="77777777" w:rsidR="00691488" w:rsidRPr="00A60A0A" w:rsidRDefault="00691488" w:rsidP="00691488">
                  <w:pPr>
                    <w:jc w:val="center"/>
                    <w:rPr>
                      <w:b/>
                      <w:bCs/>
                      <w:color w:val="000000"/>
                      <w:sz w:val="18"/>
                      <w:szCs w:val="18"/>
                    </w:rPr>
                  </w:pPr>
                  <w:r w:rsidRPr="00A60A0A">
                    <w:rPr>
                      <w:b/>
                      <w:bCs/>
                      <w:color w:val="000000"/>
                      <w:sz w:val="18"/>
                      <w:szCs w:val="18"/>
                    </w:rPr>
                    <w:t>Hmotnosť</w:t>
                  </w:r>
                </w:p>
                <w:p w14:paraId="22477207" w14:textId="77777777" w:rsidR="00691488" w:rsidRPr="00A60A0A" w:rsidRDefault="00691488" w:rsidP="00691488">
                  <w:pPr>
                    <w:jc w:val="center"/>
                    <w:rPr>
                      <w:b/>
                      <w:bCs/>
                      <w:color w:val="000000"/>
                      <w:sz w:val="18"/>
                      <w:szCs w:val="18"/>
                    </w:rPr>
                  </w:pPr>
                  <w:r w:rsidRPr="00A60A0A">
                    <w:rPr>
                      <w:b/>
                      <w:bCs/>
                      <w:color w:val="000000"/>
                      <w:sz w:val="18"/>
                      <w:szCs w:val="18"/>
                    </w:rPr>
                    <w:t>(g)</w:t>
                  </w:r>
                </w:p>
              </w:tc>
              <w:tc>
                <w:tcPr>
                  <w:tcW w:w="730" w:type="dxa"/>
                  <w:tcBorders>
                    <w:top w:val="single" w:sz="4" w:space="0" w:color="auto"/>
                    <w:bottom w:val="single" w:sz="4" w:space="0" w:color="auto"/>
                  </w:tcBorders>
                  <w:shd w:val="clear" w:color="auto" w:fill="auto"/>
                  <w:noWrap/>
                  <w:vAlign w:val="bottom"/>
                  <w:hideMark/>
                </w:tcPr>
                <w:p w14:paraId="29EE3975" w14:textId="77777777" w:rsidR="00691488" w:rsidRPr="00A60A0A" w:rsidRDefault="00691488" w:rsidP="00691488">
                  <w:pPr>
                    <w:jc w:val="center"/>
                    <w:rPr>
                      <w:b/>
                      <w:bCs/>
                      <w:color w:val="000000"/>
                      <w:sz w:val="18"/>
                      <w:szCs w:val="18"/>
                    </w:rPr>
                  </w:pPr>
                  <w:r w:rsidRPr="00A60A0A">
                    <w:rPr>
                      <w:b/>
                      <w:bCs/>
                      <w:color w:val="000000"/>
                      <w:sz w:val="18"/>
                      <w:szCs w:val="18"/>
                    </w:rPr>
                    <w:t>Cena</w:t>
                  </w:r>
                  <w:r>
                    <w:rPr>
                      <w:b/>
                      <w:bCs/>
                      <w:color w:val="000000"/>
                      <w:sz w:val="18"/>
                      <w:szCs w:val="18"/>
                    </w:rPr>
                    <w:t xml:space="preserve"> vrátane DPH</w:t>
                  </w:r>
                </w:p>
                <w:p w14:paraId="331EF8D9" w14:textId="77777777" w:rsidR="00691488" w:rsidRPr="00A60A0A" w:rsidRDefault="00691488" w:rsidP="00691488">
                  <w:pPr>
                    <w:jc w:val="center"/>
                    <w:rPr>
                      <w:b/>
                      <w:bCs/>
                      <w:color w:val="000000"/>
                      <w:sz w:val="18"/>
                      <w:szCs w:val="18"/>
                    </w:rPr>
                  </w:pPr>
                  <w:r w:rsidRPr="00A60A0A">
                    <w:rPr>
                      <w:b/>
                      <w:bCs/>
                      <w:color w:val="000000"/>
                      <w:sz w:val="18"/>
                      <w:szCs w:val="18"/>
                    </w:rPr>
                    <w:t>(eur)</w:t>
                  </w:r>
                </w:p>
              </w:tc>
              <w:tc>
                <w:tcPr>
                  <w:tcW w:w="638" w:type="dxa"/>
                  <w:tcBorders>
                    <w:top w:val="single" w:sz="4" w:space="0" w:color="auto"/>
                    <w:bottom w:val="single" w:sz="4" w:space="0" w:color="auto"/>
                  </w:tcBorders>
                  <w:shd w:val="clear" w:color="auto" w:fill="auto"/>
                  <w:noWrap/>
                  <w:vAlign w:val="bottom"/>
                  <w:hideMark/>
                </w:tcPr>
                <w:p w14:paraId="463D7147" w14:textId="77777777" w:rsidR="00691488" w:rsidRPr="00A60A0A" w:rsidRDefault="00691488" w:rsidP="00691488">
                  <w:pPr>
                    <w:jc w:val="center"/>
                    <w:rPr>
                      <w:b/>
                      <w:bCs/>
                      <w:color w:val="000000"/>
                      <w:sz w:val="18"/>
                      <w:szCs w:val="18"/>
                    </w:rPr>
                  </w:pPr>
                  <w:r w:rsidRPr="00A60A0A">
                    <w:rPr>
                      <w:b/>
                      <w:bCs/>
                      <w:color w:val="000000"/>
                      <w:sz w:val="18"/>
                      <w:szCs w:val="18"/>
                    </w:rPr>
                    <w:t>Daň</w:t>
                  </w:r>
                  <w:r>
                    <w:rPr>
                      <w:b/>
                      <w:bCs/>
                      <w:color w:val="000000"/>
                      <w:sz w:val="18"/>
                      <w:szCs w:val="18"/>
                    </w:rPr>
                    <w:t xml:space="preserve"> zo SNN</w:t>
                  </w:r>
                </w:p>
                <w:p w14:paraId="3E2F7F78" w14:textId="77777777" w:rsidR="00691488" w:rsidRPr="00A60A0A" w:rsidRDefault="00691488" w:rsidP="00691488">
                  <w:pPr>
                    <w:jc w:val="center"/>
                    <w:rPr>
                      <w:b/>
                      <w:bCs/>
                      <w:color w:val="000000"/>
                      <w:sz w:val="18"/>
                      <w:szCs w:val="18"/>
                    </w:rPr>
                  </w:pPr>
                  <w:r w:rsidRPr="00A60A0A">
                    <w:rPr>
                      <w:b/>
                      <w:bCs/>
                      <w:color w:val="000000"/>
                      <w:sz w:val="18"/>
                      <w:szCs w:val="18"/>
                    </w:rPr>
                    <w:t>(eur)</w:t>
                  </w:r>
                </w:p>
              </w:tc>
              <w:tc>
                <w:tcPr>
                  <w:tcW w:w="850" w:type="dxa"/>
                  <w:tcBorders>
                    <w:top w:val="single" w:sz="4" w:space="0" w:color="auto"/>
                    <w:bottom w:val="single" w:sz="4" w:space="0" w:color="auto"/>
                  </w:tcBorders>
                  <w:shd w:val="clear" w:color="auto" w:fill="auto"/>
                  <w:noWrap/>
                  <w:vAlign w:val="bottom"/>
                  <w:hideMark/>
                </w:tcPr>
                <w:p w14:paraId="3F39EDCB" w14:textId="77777777" w:rsidR="00691488" w:rsidRPr="00A60A0A" w:rsidRDefault="00691488" w:rsidP="00691488">
                  <w:pPr>
                    <w:jc w:val="center"/>
                    <w:rPr>
                      <w:b/>
                      <w:bCs/>
                      <w:color w:val="000000"/>
                      <w:sz w:val="18"/>
                      <w:szCs w:val="18"/>
                    </w:rPr>
                  </w:pPr>
                  <w:r w:rsidRPr="00A60A0A">
                    <w:rPr>
                      <w:b/>
                      <w:bCs/>
                      <w:color w:val="000000"/>
                      <w:sz w:val="18"/>
                      <w:szCs w:val="18"/>
                    </w:rPr>
                    <w:t>Cena po zdanení</w:t>
                  </w:r>
                  <w:r>
                    <w:rPr>
                      <w:b/>
                      <w:bCs/>
                      <w:color w:val="000000"/>
                      <w:sz w:val="18"/>
                      <w:szCs w:val="18"/>
                    </w:rPr>
                    <w:t xml:space="preserve"> vrátane DPH</w:t>
                  </w:r>
                </w:p>
                <w:p w14:paraId="2C645E5D" w14:textId="77777777" w:rsidR="00691488" w:rsidRPr="00A60A0A" w:rsidRDefault="00691488" w:rsidP="00691488">
                  <w:pPr>
                    <w:jc w:val="center"/>
                    <w:rPr>
                      <w:b/>
                      <w:bCs/>
                      <w:color w:val="000000"/>
                      <w:sz w:val="18"/>
                      <w:szCs w:val="18"/>
                    </w:rPr>
                  </w:pPr>
                  <w:r w:rsidRPr="00A60A0A">
                    <w:rPr>
                      <w:b/>
                      <w:bCs/>
                      <w:color w:val="000000"/>
                      <w:sz w:val="18"/>
                      <w:szCs w:val="18"/>
                    </w:rPr>
                    <w:t>(eur)</w:t>
                  </w:r>
                </w:p>
              </w:tc>
              <w:tc>
                <w:tcPr>
                  <w:tcW w:w="680" w:type="dxa"/>
                  <w:tcBorders>
                    <w:top w:val="single" w:sz="4" w:space="0" w:color="auto"/>
                    <w:bottom w:val="single" w:sz="4" w:space="0" w:color="auto"/>
                  </w:tcBorders>
                  <w:shd w:val="clear" w:color="auto" w:fill="auto"/>
                  <w:noWrap/>
                  <w:vAlign w:val="bottom"/>
                  <w:hideMark/>
                </w:tcPr>
                <w:p w14:paraId="2184D28E" w14:textId="77777777" w:rsidR="00691488" w:rsidRPr="00A60A0A" w:rsidRDefault="00691488" w:rsidP="00691488">
                  <w:pPr>
                    <w:jc w:val="center"/>
                    <w:rPr>
                      <w:b/>
                      <w:bCs/>
                      <w:color w:val="000000"/>
                      <w:sz w:val="18"/>
                      <w:szCs w:val="18"/>
                    </w:rPr>
                  </w:pPr>
                  <w:r w:rsidRPr="00A60A0A">
                    <w:rPr>
                      <w:b/>
                      <w:bCs/>
                      <w:color w:val="000000"/>
                      <w:sz w:val="18"/>
                      <w:szCs w:val="18"/>
                    </w:rPr>
                    <w:t>Rast ceny</w:t>
                  </w:r>
                </w:p>
                <w:p w14:paraId="7F8E50F9" w14:textId="77777777" w:rsidR="00691488" w:rsidRPr="00A60A0A" w:rsidRDefault="00691488" w:rsidP="00691488">
                  <w:pPr>
                    <w:jc w:val="center"/>
                    <w:rPr>
                      <w:b/>
                      <w:bCs/>
                      <w:color w:val="000000"/>
                      <w:sz w:val="18"/>
                      <w:szCs w:val="18"/>
                    </w:rPr>
                  </w:pPr>
                  <w:r w:rsidRPr="00A60A0A">
                    <w:rPr>
                      <w:b/>
                      <w:bCs/>
                      <w:color w:val="000000"/>
                      <w:sz w:val="18"/>
                      <w:szCs w:val="18"/>
                    </w:rPr>
                    <w:t>(%)</w:t>
                  </w:r>
                </w:p>
              </w:tc>
            </w:tr>
            <w:tr w:rsidR="00691488" w:rsidRPr="000D61D6" w14:paraId="53DB3A00" w14:textId="77777777" w:rsidTr="00691488">
              <w:trPr>
                <w:trHeight w:val="283"/>
              </w:trPr>
              <w:tc>
                <w:tcPr>
                  <w:tcW w:w="1564" w:type="dxa"/>
                  <w:tcBorders>
                    <w:top w:val="single" w:sz="4" w:space="0" w:color="auto"/>
                    <w:right w:val="single" w:sz="4" w:space="0" w:color="auto"/>
                  </w:tcBorders>
                  <w:shd w:val="clear" w:color="auto" w:fill="auto"/>
                  <w:noWrap/>
                  <w:vAlign w:val="bottom"/>
                  <w:hideMark/>
                </w:tcPr>
                <w:p w14:paraId="5A315B20"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 xml:space="preserve">Malinovka na </w:t>
                  </w:r>
                  <w:r>
                    <w:rPr>
                      <w:rFonts w:ascii="Times New Roman" w:hAnsi="Times New Roman"/>
                      <w:sz w:val="18"/>
                      <w:szCs w:val="18"/>
                    </w:rPr>
                    <w:t>k</w:t>
                  </w:r>
                  <w:r w:rsidRPr="00AC7A4A">
                    <w:rPr>
                      <w:rFonts w:ascii="Times New Roman" w:hAnsi="Times New Roman"/>
                      <w:sz w:val="18"/>
                      <w:szCs w:val="18"/>
                    </w:rPr>
                    <w:t>olovom základe</w:t>
                  </w:r>
                </w:p>
              </w:tc>
              <w:tc>
                <w:tcPr>
                  <w:tcW w:w="670" w:type="dxa"/>
                  <w:tcBorders>
                    <w:top w:val="single" w:sz="4" w:space="0" w:color="auto"/>
                    <w:left w:val="single" w:sz="4" w:space="0" w:color="auto"/>
                  </w:tcBorders>
                  <w:shd w:val="clear" w:color="auto" w:fill="auto"/>
                  <w:noWrap/>
                  <w:vAlign w:val="bottom"/>
                  <w:hideMark/>
                </w:tcPr>
                <w:p w14:paraId="3281C506"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34" w:type="dxa"/>
                  <w:tcBorders>
                    <w:top w:val="single" w:sz="4" w:space="0" w:color="auto"/>
                  </w:tcBorders>
                  <w:shd w:val="clear" w:color="auto" w:fill="auto"/>
                  <w:noWrap/>
                  <w:vAlign w:val="bottom"/>
                  <w:hideMark/>
                </w:tcPr>
                <w:p w14:paraId="37704E52"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tcBorders>
                    <w:top w:val="single" w:sz="4" w:space="0" w:color="auto"/>
                  </w:tcBorders>
                  <w:shd w:val="clear" w:color="auto" w:fill="auto"/>
                  <w:noWrap/>
                  <w:vAlign w:val="bottom"/>
                  <w:hideMark/>
                </w:tcPr>
                <w:p w14:paraId="6A798324"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1,09</w:t>
                  </w:r>
                </w:p>
              </w:tc>
              <w:tc>
                <w:tcPr>
                  <w:tcW w:w="638" w:type="dxa"/>
                  <w:tcBorders>
                    <w:top w:val="single" w:sz="4" w:space="0" w:color="auto"/>
                  </w:tcBorders>
                  <w:shd w:val="clear" w:color="auto" w:fill="auto"/>
                  <w:noWrap/>
                  <w:vAlign w:val="bottom"/>
                  <w:hideMark/>
                </w:tcPr>
                <w:p w14:paraId="52A8F6BC"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0,08</w:t>
                  </w:r>
                </w:p>
              </w:tc>
              <w:tc>
                <w:tcPr>
                  <w:tcW w:w="850" w:type="dxa"/>
                  <w:tcBorders>
                    <w:top w:val="single" w:sz="4" w:space="0" w:color="auto"/>
                  </w:tcBorders>
                  <w:shd w:val="clear" w:color="auto" w:fill="auto"/>
                  <w:noWrap/>
                  <w:vAlign w:val="bottom"/>
                  <w:hideMark/>
                </w:tcPr>
                <w:p w14:paraId="370E7166"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1,18</w:t>
                  </w:r>
                </w:p>
              </w:tc>
              <w:tc>
                <w:tcPr>
                  <w:tcW w:w="680" w:type="dxa"/>
                  <w:tcBorders>
                    <w:top w:val="single" w:sz="4" w:space="0" w:color="auto"/>
                  </w:tcBorders>
                  <w:shd w:val="clear" w:color="auto" w:fill="auto"/>
                  <w:noWrap/>
                  <w:vAlign w:val="bottom"/>
                  <w:hideMark/>
                </w:tcPr>
                <w:p w14:paraId="40212D7F"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8</w:t>
                  </w:r>
                </w:p>
              </w:tc>
            </w:tr>
            <w:tr w:rsidR="00691488" w:rsidRPr="000D61D6" w14:paraId="2EE02048" w14:textId="77777777" w:rsidTr="00691488">
              <w:trPr>
                <w:trHeight w:val="283"/>
              </w:trPr>
              <w:tc>
                <w:tcPr>
                  <w:tcW w:w="1564" w:type="dxa"/>
                  <w:tcBorders>
                    <w:right w:val="single" w:sz="4" w:space="0" w:color="auto"/>
                  </w:tcBorders>
                  <w:shd w:val="clear" w:color="auto" w:fill="auto"/>
                  <w:noWrap/>
                  <w:vAlign w:val="bottom"/>
                  <w:hideMark/>
                </w:tcPr>
                <w:p w14:paraId="1C4CFC2D"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Malinovka na ovocnom základe</w:t>
                  </w:r>
                </w:p>
              </w:tc>
              <w:tc>
                <w:tcPr>
                  <w:tcW w:w="670" w:type="dxa"/>
                  <w:tcBorders>
                    <w:left w:val="single" w:sz="4" w:space="0" w:color="auto"/>
                  </w:tcBorders>
                  <w:shd w:val="clear" w:color="auto" w:fill="auto"/>
                  <w:noWrap/>
                  <w:vAlign w:val="bottom"/>
                  <w:hideMark/>
                </w:tcPr>
                <w:p w14:paraId="50730C95"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w:t>
                  </w:r>
                </w:p>
              </w:tc>
              <w:tc>
                <w:tcPr>
                  <w:tcW w:w="934" w:type="dxa"/>
                  <w:shd w:val="clear" w:color="auto" w:fill="auto"/>
                  <w:noWrap/>
                  <w:vAlign w:val="bottom"/>
                  <w:hideMark/>
                </w:tcPr>
                <w:p w14:paraId="68B69FD8"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14:paraId="411F1B01"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1,28</w:t>
                  </w:r>
                </w:p>
              </w:tc>
              <w:tc>
                <w:tcPr>
                  <w:tcW w:w="638" w:type="dxa"/>
                  <w:shd w:val="clear" w:color="auto" w:fill="auto"/>
                  <w:noWrap/>
                  <w:vAlign w:val="bottom"/>
                  <w:hideMark/>
                </w:tcPr>
                <w:p w14:paraId="615BC0AA"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0,23</w:t>
                  </w:r>
                </w:p>
              </w:tc>
              <w:tc>
                <w:tcPr>
                  <w:tcW w:w="850" w:type="dxa"/>
                  <w:shd w:val="clear" w:color="auto" w:fill="auto"/>
                  <w:noWrap/>
                  <w:vAlign w:val="bottom"/>
                  <w:hideMark/>
                </w:tcPr>
                <w:p w14:paraId="17FB28A8"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1,55</w:t>
                  </w:r>
                </w:p>
              </w:tc>
              <w:tc>
                <w:tcPr>
                  <w:tcW w:w="680" w:type="dxa"/>
                  <w:shd w:val="clear" w:color="auto" w:fill="auto"/>
                  <w:noWrap/>
                  <w:vAlign w:val="bottom"/>
                  <w:hideMark/>
                </w:tcPr>
                <w:p w14:paraId="195361EA"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w:t>
                  </w:r>
                </w:p>
              </w:tc>
            </w:tr>
            <w:tr w:rsidR="00691488" w:rsidRPr="000D61D6" w14:paraId="0F6D4265" w14:textId="77777777" w:rsidTr="00691488">
              <w:trPr>
                <w:trHeight w:val="283"/>
              </w:trPr>
              <w:tc>
                <w:tcPr>
                  <w:tcW w:w="1564" w:type="dxa"/>
                  <w:tcBorders>
                    <w:right w:val="single" w:sz="4" w:space="0" w:color="auto"/>
                  </w:tcBorders>
                  <w:shd w:val="clear" w:color="auto" w:fill="auto"/>
                  <w:noWrap/>
                  <w:vAlign w:val="bottom"/>
                  <w:hideMark/>
                </w:tcPr>
                <w:p w14:paraId="67432E90"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Nektár</w:t>
                  </w:r>
                </w:p>
              </w:tc>
              <w:tc>
                <w:tcPr>
                  <w:tcW w:w="670" w:type="dxa"/>
                  <w:tcBorders>
                    <w:left w:val="single" w:sz="4" w:space="0" w:color="auto"/>
                  </w:tcBorders>
                  <w:shd w:val="clear" w:color="auto" w:fill="auto"/>
                  <w:noWrap/>
                  <w:vAlign w:val="bottom"/>
                  <w:hideMark/>
                </w:tcPr>
                <w:p w14:paraId="175E444C"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w:t>
                  </w:r>
                </w:p>
              </w:tc>
              <w:tc>
                <w:tcPr>
                  <w:tcW w:w="934" w:type="dxa"/>
                  <w:shd w:val="clear" w:color="auto" w:fill="auto"/>
                  <w:noWrap/>
                  <w:vAlign w:val="bottom"/>
                  <w:hideMark/>
                </w:tcPr>
                <w:p w14:paraId="166EE65D"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14:paraId="37882D97"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1,99</w:t>
                  </w:r>
                </w:p>
              </w:tc>
              <w:tc>
                <w:tcPr>
                  <w:tcW w:w="638" w:type="dxa"/>
                  <w:shd w:val="clear" w:color="auto" w:fill="auto"/>
                  <w:noWrap/>
                  <w:vAlign w:val="bottom"/>
                  <w:hideMark/>
                </w:tcPr>
                <w:p w14:paraId="7E49CF58"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850" w:type="dxa"/>
                  <w:shd w:val="clear" w:color="auto" w:fill="auto"/>
                  <w:noWrap/>
                  <w:vAlign w:val="bottom"/>
                  <w:hideMark/>
                </w:tcPr>
                <w:p w14:paraId="70A46CD6"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2,17</w:t>
                  </w:r>
                </w:p>
              </w:tc>
              <w:tc>
                <w:tcPr>
                  <w:tcW w:w="680" w:type="dxa"/>
                  <w:shd w:val="clear" w:color="auto" w:fill="auto"/>
                  <w:noWrap/>
                  <w:vAlign w:val="bottom"/>
                  <w:hideMark/>
                </w:tcPr>
                <w:p w14:paraId="6EF02FF8"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9</w:t>
                  </w:r>
                </w:p>
              </w:tc>
            </w:tr>
            <w:tr w:rsidR="00691488" w:rsidRPr="000D61D6" w14:paraId="256BAE36" w14:textId="77777777" w:rsidTr="00691488">
              <w:trPr>
                <w:trHeight w:val="283"/>
              </w:trPr>
              <w:tc>
                <w:tcPr>
                  <w:tcW w:w="1564" w:type="dxa"/>
                  <w:tcBorders>
                    <w:right w:val="single" w:sz="4" w:space="0" w:color="auto"/>
                  </w:tcBorders>
                  <w:shd w:val="clear" w:color="auto" w:fill="auto"/>
                  <w:noWrap/>
                  <w:vAlign w:val="bottom"/>
                  <w:hideMark/>
                </w:tcPr>
                <w:p w14:paraId="6D98D58F"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Energetický nápoj</w:t>
                  </w:r>
                </w:p>
              </w:tc>
              <w:tc>
                <w:tcPr>
                  <w:tcW w:w="670" w:type="dxa"/>
                  <w:tcBorders>
                    <w:left w:val="single" w:sz="4" w:space="0" w:color="auto"/>
                  </w:tcBorders>
                  <w:shd w:val="clear" w:color="auto" w:fill="auto"/>
                  <w:noWrap/>
                  <w:vAlign w:val="bottom"/>
                  <w:hideMark/>
                </w:tcPr>
                <w:p w14:paraId="1B45C9FC"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34" w:type="dxa"/>
                  <w:shd w:val="clear" w:color="auto" w:fill="auto"/>
                  <w:noWrap/>
                  <w:vAlign w:val="bottom"/>
                  <w:hideMark/>
                </w:tcPr>
                <w:p w14:paraId="5F6285E9"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14:paraId="61B832C7"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1,49</w:t>
                  </w:r>
                </w:p>
              </w:tc>
              <w:tc>
                <w:tcPr>
                  <w:tcW w:w="638" w:type="dxa"/>
                  <w:shd w:val="clear" w:color="auto" w:fill="auto"/>
                  <w:noWrap/>
                  <w:vAlign w:val="bottom"/>
                  <w:hideMark/>
                </w:tcPr>
                <w:p w14:paraId="7280F526"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850" w:type="dxa"/>
                  <w:shd w:val="clear" w:color="auto" w:fill="auto"/>
                  <w:noWrap/>
                  <w:vAlign w:val="bottom"/>
                  <w:hideMark/>
                </w:tcPr>
                <w:p w14:paraId="5849B27B"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1,67</w:t>
                  </w:r>
                </w:p>
              </w:tc>
              <w:tc>
                <w:tcPr>
                  <w:tcW w:w="680" w:type="dxa"/>
                  <w:shd w:val="clear" w:color="auto" w:fill="auto"/>
                  <w:noWrap/>
                  <w:vAlign w:val="bottom"/>
                  <w:hideMark/>
                </w:tcPr>
                <w:p w14:paraId="1E51064E"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w:t>
                  </w:r>
                </w:p>
              </w:tc>
            </w:tr>
            <w:tr w:rsidR="00691488" w:rsidRPr="000D61D6" w14:paraId="3329CE18" w14:textId="77777777" w:rsidTr="00691488">
              <w:trPr>
                <w:trHeight w:val="283"/>
              </w:trPr>
              <w:tc>
                <w:tcPr>
                  <w:tcW w:w="1564" w:type="dxa"/>
                  <w:tcBorders>
                    <w:right w:val="single" w:sz="4" w:space="0" w:color="auto"/>
                  </w:tcBorders>
                  <w:shd w:val="clear" w:color="auto" w:fill="auto"/>
                  <w:noWrap/>
                  <w:vAlign w:val="bottom"/>
                  <w:hideMark/>
                </w:tcPr>
                <w:p w14:paraId="2F071939"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Sirup</w:t>
                  </w:r>
                </w:p>
              </w:tc>
              <w:tc>
                <w:tcPr>
                  <w:tcW w:w="670" w:type="dxa"/>
                  <w:tcBorders>
                    <w:left w:val="single" w:sz="4" w:space="0" w:color="auto"/>
                  </w:tcBorders>
                  <w:shd w:val="clear" w:color="auto" w:fill="auto"/>
                  <w:noWrap/>
                  <w:vAlign w:val="bottom"/>
                  <w:hideMark/>
                </w:tcPr>
                <w:p w14:paraId="3E5F5DC0"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w:t>
                  </w:r>
                </w:p>
              </w:tc>
              <w:tc>
                <w:tcPr>
                  <w:tcW w:w="934" w:type="dxa"/>
                  <w:shd w:val="clear" w:color="auto" w:fill="auto"/>
                  <w:noWrap/>
                  <w:vAlign w:val="bottom"/>
                  <w:hideMark/>
                </w:tcPr>
                <w:p w14:paraId="6B9C5182"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14:paraId="66EFE25C"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2,84</w:t>
                  </w:r>
                </w:p>
              </w:tc>
              <w:tc>
                <w:tcPr>
                  <w:tcW w:w="638" w:type="dxa"/>
                  <w:shd w:val="clear" w:color="auto" w:fill="auto"/>
                  <w:noWrap/>
                  <w:vAlign w:val="bottom"/>
                  <w:hideMark/>
                </w:tcPr>
                <w:p w14:paraId="1BCBC043"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0,74</w:t>
                  </w:r>
                </w:p>
              </w:tc>
              <w:tc>
                <w:tcPr>
                  <w:tcW w:w="850" w:type="dxa"/>
                  <w:shd w:val="clear" w:color="auto" w:fill="auto"/>
                  <w:noWrap/>
                  <w:vAlign w:val="bottom"/>
                  <w:hideMark/>
                </w:tcPr>
                <w:p w14:paraId="729B7FD6"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3,72</w:t>
                  </w:r>
                </w:p>
              </w:tc>
              <w:tc>
                <w:tcPr>
                  <w:tcW w:w="680" w:type="dxa"/>
                  <w:shd w:val="clear" w:color="auto" w:fill="auto"/>
                  <w:noWrap/>
                  <w:vAlign w:val="bottom"/>
                  <w:hideMark/>
                </w:tcPr>
                <w:p w14:paraId="5284291B"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31</w:t>
                  </w:r>
                </w:p>
              </w:tc>
            </w:tr>
            <w:tr w:rsidR="00691488" w:rsidRPr="000D61D6" w14:paraId="4CB69186" w14:textId="77777777" w:rsidTr="00691488">
              <w:trPr>
                <w:trHeight w:val="283"/>
              </w:trPr>
              <w:tc>
                <w:tcPr>
                  <w:tcW w:w="1564" w:type="dxa"/>
                  <w:tcBorders>
                    <w:right w:val="single" w:sz="4" w:space="0" w:color="auto"/>
                  </w:tcBorders>
                  <w:shd w:val="clear" w:color="auto" w:fill="auto"/>
                  <w:noWrap/>
                  <w:vAlign w:val="bottom"/>
                  <w:hideMark/>
                </w:tcPr>
                <w:p w14:paraId="65D44E07"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Šumienka</w:t>
                  </w:r>
                </w:p>
              </w:tc>
              <w:tc>
                <w:tcPr>
                  <w:tcW w:w="670" w:type="dxa"/>
                  <w:tcBorders>
                    <w:left w:val="single" w:sz="4" w:space="0" w:color="auto"/>
                  </w:tcBorders>
                  <w:shd w:val="clear" w:color="auto" w:fill="auto"/>
                  <w:noWrap/>
                  <w:vAlign w:val="bottom"/>
                  <w:hideMark/>
                </w:tcPr>
                <w:p w14:paraId="1CC23E2F" w14:textId="77777777" w:rsidR="00691488" w:rsidRPr="00AC7A4A" w:rsidRDefault="00691488" w:rsidP="00691488">
                  <w:pPr>
                    <w:pStyle w:val="Bezriadkovania"/>
                    <w:jc w:val="center"/>
                    <w:rPr>
                      <w:rFonts w:ascii="Times New Roman" w:hAnsi="Times New Roman"/>
                      <w:color w:val="000000"/>
                      <w:sz w:val="18"/>
                      <w:szCs w:val="18"/>
                    </w:rPr>
                  </w:pPr>
                </w:p>
              </w:tc>
              <w:tc>
                <w:tcPr>
                  <w:tcW w:w="934" w:type="dxa"/>
                  <w:shd w:val="clear" w:color="auto" w:fill="auto"/>
                  <w:noWrap/>
                  <w:vAlign w:val="bottom"/>
                  <w:hideMark/>
                </w:tcPr>
                <w:p w14:paraId="62D84A2B"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32</w:t>
                  </w:r>
                </w:p>
              </w:tc>
              <w:tc>
                <w:tcPr>
                  <w:tcW w:w="730" w:type="dxa"/>
                  <w:shd w:val="clear" w:color="auto" w:fill="auto"/>
                  <w:noWrap/>
                  <w:vAlign w:val="bottom"/>
                  <w:hideMark/>
                </w:tcPr>
                <w:p w14:paraId="1EA23D33"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0,42</w:t>
                  </w:r>
                </w:p>
              </w:tc>
              <w:tc>
                <w:tcPr>
                  <w:tcW w:w="638" w:type="dxa"/>
                  <w:shd w:val="clear" w:color="auto" w:fill="auto"/>
                  <w:noWrap/>
                  <w:vAlign w:val="bottom"/>
                  <w:hideMark/>
                </w:tcPr>
                <w:p w14:paraId="51127E61"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0,14</w:t>
                  </w:r>
                </w:p>
              </w:tc>
              <w:tc>
                <w:tcPr>
                  <w:tcW w:w="850" w:type="dxa"/>
                  <w:shd w:val="clear" w:color="auto" w:fill="auto"/>
                  <w:noWrap/>
                  <w:vAlign w:val="bottom"/>
                  <w:hideMark/>
                </w:tcPr>
                <w:p w14:paraId="4D873990"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0,59</w:t>
                  </w:r>
                </w:p>
              </w:tc>
              <w:tc>
                <w:tcPr>
                  <w:tcW w:w="680" w:type="dxa"/>
                  <w:shd w:val="clear" w:color="auto" w:fill="auto"/>
                  <w:noWrap/>
                  <w:vAlign w:val="bottom"/>
                  <w:hideMark/>
                </w:tcPr>
                <w:p w14:paraId="57B8197C"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40</w:t>
                  </w:r>
                </w:p>
              </w:tc>
            </w:tr>
          </w:tbl>
          <w:p w14:paraId="12F9959A" w14:textId="77777777" w:rsidR="00691488" w:rsidRDefault="00691488" w:rsidP="00691488">
            <w:pPr>
              <w:contextualSpacing/>
              <w:jc w:val="both"/>
              <w:rPr>
                <w:sz w:val="20"/>
                <w:szCs w:val="20"/>
              </w:rPr>
            </w:pPr>
          </w:p>
          <w:p w14:paraId="0BECF935" w14:textId="77777777" w:rsidR="00691488" w:rsidRPr="00CA3E3D" w:rsidRDefault="00691488" w:rsidP="00691488">
            <w:pPr>
              <w:contextualSpacing/>
              <w:jc w:val="both"/>
              <w:rPr>
                <w:rFonts w:eastAsia="Calibri"/>
                <w:sz w:val="20"/>
                <w:szCs w:val="20"/>
              </w:rPr>
            </w:pPr>
          </w:p>
        </w:tc>
      </w:tr>
      <w:tr w:rsidR="00691488" w:rsidRPr="002644DE" w14:paraId="55119D64" w14:textId="77777777" w:rsidTr="00691488">
        <w:trPr>
          <w:trHeight w:val="397"/>
          <w:jc w:val="center"/>
        </w:trPr>
        <w:tc>
          <w:tcPr>
            <w:tcW w:w="129" w:type="pct"/>
            <w:vMerge w:val="restart"/>
            <w:tcBorders>
              <w:top w:val="single" w:sz="4" w:space="0" w:color="auto"/>
            </w:tcBorders>
            <w:shd w:val="clear" w:color="auto" w:fill="auto"/>
            <w:vAlign w:val="center"/>
          </w:tcPr>
          <w:p w14:paraId="1C9F6D2F" w14:textId="77777777" w:rsidR="00691488" w:rsidRPr="002644DE" w:rsidRDefault="00691488" w:rsidP="00691488">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14:paraId="2B2C5321" w14:textId="77777777" w:rsidR="00691488" w:rsidRPr="002644DE" w:rsidRDefault="00691488" w:rsidP="00691488">
            <w:pPr>
              <w:rPr>
                <w:rFonts w:eastAsia="Calibri"/>
                <w:i/>
                <w:sz w:val="20"/>
                <w:szCs w:val="20"/>
              </w:rPr>
            </w:pPr>
            <w:r w:rsidRPr="002644DE">
              <w:rPr>
                <w:rFonts w:eastAsia="Calibri"/>
                <w:b/>
                <w:i/>
                <w:sz w:val="20"/>
                <w:szCs w:val="20"/>
              </w:rPr>
              <w:t>Špecifikujte</w:t>
            </w:r>
            <w:r w:rsidRPr="002644DE">
              <w:rPr>
                <w:rFonts w:eastAsia="Calibri"/>
                <w:i/>
                <w:sz w:val="20"/>
                <w:szCs w:val="20"/>
              </w:rPr>
              <w:t xml:space="preserve"> ovplyvnené skupiny:</w:t>
            </w:r>
          </w:p>
        </w:tc>
        <w:tc>
          <w:tcPr>
            <w:tcW w:w="3229" w:type="pct"/>
            <w:tcBorders>
              <w:top w:val="single" w:sz="4" w:space="0" w:color="auto"/>
            </w:tcBorders>
            <w:shd w:val="clear" w:color="auto" w:fill="auto"/>
          </w:tcPr>
          <w:p w14:paraId="5E7DF586" w14:textId="77777777" w:rsidR="00691488" w:rsidRDefault="00691488" w:rsidP="00691488">
            <w:pPr>
              <w:rPr>
                <w:rFonts w:eastAsia="Calibri"/>
                <w:i/>
                <w:sz w:val="18"/>
                <w:szCs w:val="20"/>
              </w:rPr>
            </w:pPr>
            <w:r>
              <w:rPr>
                <w:rFonts w:eastAsia="Calibri"/>
                <w:i/>
                <w:sz w:val="18"/>
                <w:szCs w:val="20"/>
              </w:rPr>
              <w:t>Ovplyvnená skupina č. 1</w:t>
            </w:r>
          </w:p>
          <w:p w14:paraId="2140FC09" w14:textId="77777777" w:rsidR="00691488" w:rsidRPr="00CA3E3D" w:rsidRDefault="00691488" w:rsidP="00691488">
            <w:pPr>
              <w:jc w:val="both"/>
              <w:rPr>
                <w:rFonts w:eastAsia="Calibri"/>
                <w:sz w:val="20"/>
                <w:szCs w:val="20"/>
              </w:rPr>
            </w:pPr>
            <w:r w:rsidRPr="00CA3E3D">
              <w:rPr>
                <w:rFonts w:eastAsia="Calibri"/>
                <w:sz w:val="20"/>
                <w:szCs w:val="20"/>
              </w:rPr>
              <w:t>Fyzické osoby ako zákazníci pri spotrebe sl</w:t>
            </w:r>
            <w:r>
              <w:rPr>
                <w:rFonts w:eastAsia="Calibri"/>
                <w:sz w:val="20"/>
                <w:szCs w:val="20"/>
              </w:rPr>
              <w:t>adených nealkoholických nápojov a domácnosti.</w:t>
            </w:r>
          </w:p>
        </w:tc>
      </w:tr>
      <w:tr w:rsidR="00691488" w:rsidRPr="002644DE" w14:paraId="227B0483" w14:textId="77777777" w:rsidTr="00691488">
        <w:trPr>
          <w:trHeight w:val="397"/>
          <w:jc w:val="center"/>
        </w:trPr>
        <w:tc>
          <w:tcPr>
            <w:tcW w:w="129" w:type="pct"/>
            <w:vMerge/>
            <w:tcBorders>
              <w:bottom w:val="single" w:sz="4" w:space="0" w:color="auto"/>
            </w:tcBorders>
            <w:shd w:val="clear" w:color="auto" w:fill="auto"/>
            <w:vAlign w:val="center"/>
          </w:tcPr>
          <w:p w14:paraId="1FCFE10B" w14:textId="77777777" w:rsidR="00691488" w:rsidRPr="002644DE" w:rsidRDefault="00691488" w:rsidP="00691488">
            <w:pPr>
              <w:jc w:val="center"/>
              <w:rPr>
                <w:rFonts w:eastAsia="Calibri"/>
                <w:i/>
                <w:sz w:val="18"/>
                <w:szCs w:val="18"/>
              </w:rPr>
            </w:pPr>
          </w:p>
        </w:tc>
        <w:tc>
          <w:tcPr>
            <w:tcW w:w="1642" w:type="pct"/>
            <w:tcBorders>
              <w:bottom w:val="single" w:sz="4" w:space="0" w:color="auto"/>
            </w:tcBorders>
            <w:shd w:val="clear" w:color="auto" w:fill="auto"/>
          </w:tcPr>
          <w:p w14:paraId="04F92310"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bottom w:val="single" w:sz="4" w:space="0" w:color="auto"/>
            </w:tcBorders>
            <w:shd w:val="clear" w:color="auto" w:fill="auto"/>
          </w:tcPr>
          <w:p w14:paraId="64C2DBE6"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66D0874E" w14:textId="77777777" w:rsidTr="00691488">
        <w:trPr>
          <w:trHeight w:val="397"/>
          <w:jc w:val="center"/>
        </w:trPr>
        <w:tc>
          <w:tcPr>
            <w:tcW w:w="129" w:type="pct"/>
            <w:tcBorders>
              <w:top w:val="single" w:sz="4" w:space="0" w:color="auto"/>
            </w:tcBorders>
            <w:shd w:val="clear" w:color="auto" w:fill="F2F2F2"/>
            <w:vAlign w:val="center"/>
          </w:tcPr>
          <w:p w14:paraId="6468D607" w14:textId="77777777" w:rsidR="00691488" w:rsidRPr="002644DE" w:rsidRDefault="00691488" w:rsidP="00691488">
            <w:pPr>
              <w:jc w:val="center"/>
              <w:rPr>
                <w:rFonts w:eastAsia="Calibri"/>
                <w:i/>
                <w:sz w:val="18"/>
                <w:szCs w:val="18"/>
              </w:rPr>
            </w:pPr>
            <w:r w:rsidRPr="002644DE">
              <w:rPr>
                <w:rFonts w:eastAsia="Calibri"/>
                <w:i/>
                <w:sz w:val="18"/>
                <w:szCs w:val="18"/>
              </w:rPr>
              <w:t>d)</w:t>
            </w:r>
          </w:p>
        </w:tc>
        <w:tc>
          <w:tcPr>
            <w:tcW w:w="4871" w:type="pct"/>
            <w:gridSpan w:val="2"/>
            <w:tcBorders>
              <w:top w:val="single" w:sz="4" w:space="0" w:color="auto"/>
            </w:tcBorders>
            <w:shd w:val="clear" w:color="auto" w:fill="F2F2F2"/>
            <w:vAlign w:val="center"/>
          </w:tcPr>
          <w:p w14:paraId="24E7AC7A" w14:textId="77777777" w:rsidR="00691488" w:rsidRPr="002644DE" w:rsidRDefault="00691488" w:rsidP="00691488">
            <w:pPr>
              <w:rPr>
                <w:rFonts w:eastAsia="Calibr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691488" w:rsidRPr="002644DE" w14:paraId="67ACD422" w14:textId="77777777" w:rsidTr="00691488">
        <w:trPr>
          <w:trHeight w:val="680"/>
          <w:jc w:val="center"/>
        </w:trPr>
        <w:tc>
          <w:tcPr>
            <w:tcW w:w="129" w:type="pct"/>
            <w:vMerge w:val="restart"/>
            <w:tcBorders>
              <w:top w:val="dotted" w:sz="4" w:space="0" w:color="auto"/>
            </w:tcBorders>
            <w:shd w:val="clear" w:color="auto" w:fill="auto"/>
            <w:vAlign w:val="center"/>
          </w:tcPr>
          <w:p w14:paraId="68E3A402" w14:textId="77777777" w:rsidR="00691488" w:rsidRPr="002644DE" w:rsidRDefault="00691488" w:rsidP="00691488">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14:paraId="0017D76B" w14:textId="77777777"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priemerný pokles príjmov/ rast výdavkov v skupine v eurách a/alebo v % / obdobie:</w:t>
            </w:r>
          </w:p>
          <w:p w14:paraId="2DAFCC8F" w14:textId="77777777"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14:paraId="4C4755A1" w14:textId="77777777"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14:paraId="48E446B9" w14:textId="77777777" w:rsidTr="00691488">
        <w:trPr>
          <w:trHeight w:val="680"/>
          <w:jc w:val="center"/>
        </w:trPr>
        <w:tc>
          <w:tcPr>
            <w:tcW w:w="129" w:type="pct"/>
            <w:vMerge/>
            <w:shd w:val="clear" w:color="auto" w:fill="auto"/>
            <w:vAlign w:val="center"/>
          </w:tcPr>
          <w:p w14:paraId="6C53039A" w14:textId="77777777" w:rsidR="00691488" w:rsidRPr="002644DE" w:rsidRDefault="00691488" w:rsidP="00691488">
            <w:pPr>
              <w:jc w:val="center"/>
              <w:rPr>
                <w:rFonts w:eastAsia="Calibri"/>
                <w:i/>
                <w:sz w:val="18"/>
                <w:szCs w:val="18"/>
              </w:rPr>
            </w:pPr>
          </w:p>
        </w:tc>
        <w:tc>
          <w:tcPr>
            <w:tcW w:w="1642" w:type="pct"/>
            <w:shd w:val="clear" w:color="auto" w:fill="auto"/>
          </w:tcPr>
          <w:p w14:paraId="47BE1053"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618510D9"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0C996A63" w14:textId="77777777" w:rsidTr="00691488">
        <w:trPr>
          <w:trHeight w:val="397"/>
          <w:jc w:val="center"/>
        </w:trPr>
        <w:tc>
          <w:tcPr>
            <w:tcW w:w="129" w:type="pct"/>
            <w:tcBorders>
              <w:top w:val="dotted" w:sz="4" w:space="0" w:color="auto"/>
            </w:tcBorders>
            <w:shd w:val="clear" w:color="auto" w:fill="auto"/>
            <w:vAlign w:val="center"/>
          </w:tcPr>
          <w:p w14:paraId="787A04A4" w14:textId="77777777" w:rsidR="00691488" w:rsidRPr="002644DE" w:rsidRDefault="00691488" w:rsidP="00691488">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14:paraId="7C10F4D2" w14:textId="77777777"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14:paraId="318D1633" w14:textId="77777777" w:rsidR="00691488" w:rsidRPr="002644DE" w:rsidRDefault="00691488" w:rsidP="00691488">
            <w:pPr>
              <w:rPr>
                <w:rFonts w:eastAsia="Calibri"/>
                <w:sz w:val="20"/>
                <w:szCs w:val="20"/>
              </w:rPr>
            </w:pPr>
          </w:p>
        </w:tc>
      </w:tr>
      <w:tr w:rsidR="00691488" w:rsidRPr="002644DE" w14:paraId="7EA5A0C0" w14:textId="77777777" w:rsidTr="00691488">
        <w:trPr>
          <w:trHeight w:val="227"/>
          <w:jc w:val="center"/>
        </w:trPr>
        <w:tc>
          <w:tcPr>
            <w:tcW w:w="129" w:type="pct"/>
            <w:tcBorders>
              <w:top w:val="nil"/>
              <w:bottom w:val="single" w:sz="4" w:space="0" w:color="auto"/>
            </w:tcBorders>
            <w:shd w:val="clear" w:color="auto" w:fill="F2F2F2"/>
            <w:vAlign w:val="center"/>
          </w:tcPr>
          <w:p w14:paraId="749312DB" w14:textId="77777777" w:rsidR="00691488" w:rsidRPr="002644DE" w:rsidRDefault="00691488" w:rsidP="00691488">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tcPr>
          <w:p w14:paraId="494752EB" w14:textId="77777777" w:rsidR="00691488" w:rsidRPr="002644DE" w:rsidRDefault="00691488" w:rsidP="00691488">
            <w:pPr>
              <w:rPr>
                <w:rFonts w:eastAsia="Calibri"/>
                <w:i/>
                <w:sz w:val="20"/>
                <w:szCs w:val="20"/>
              </w:rPr>
            </w:pPr>
            <w:r w:rsidRPr="002644DE">
              <w:rPr>
                <w:rFonts w:eastAsia="Calibri"/>
                <w:b/>
                <w:i/>
                <w:sz w:val="20"/>
                <w:szCs w:val="20"/>
              </w:rPr>
              <w:t>4.1.2.1</w:t>
            </w:r>
            <w:r w:rsidRPr="002644DE">
              <w:rPr>
                <w:rFonts w:eastAsia="Calibri"/>
                <w:i/>
                <w:sz w:val="20"/>
                <w:szCs w:val="20"/>
              </w:rPr>
              <w:t xml:space="preserve"> </w:t>
            </w:r>
            <w:r w:rsidRPr="002644DE">
              <w:rPr>
                <w:rFonts w:eastAsia="Calibri"/>
                <w:b/>
                <w:i/>
                <w:sz w:val="20"/>
                <w:szCs w:val="20"/>
              </w:rPr>
              <w:t>Z toho negatívny vplyv na skupiny v riziku chudoby alebo sociálneho vylúčenia</w:t>
            </w:r>
          </w:p>
          <w:p w14:paraId="5044E8D9" w14:textId="77777777" w:rsidR="00691488" w:rsidRPr="002644DE" w:rsidRDefault="00691488" w:rsidP="00691488">
            <w:pPr>
              <w:rPr>
                <w:rFonts w:eastAsia="Calibri"/>
                <w:b/>
                <w:sz w:val="20"/>
                <w:szCs w:val="20"/>
              </w:rPr>
            </w:pPr>
            <w:r w:rsidRPr="002644DE">
              <w:rPr>
                <w:rFonts w:eastAsia="Calibri"/>
                <w:i/>
                <w:sz w:val="20"/>
                <w:szCs w:val="20"/>
              </w:rPr>
              <w:t>(</w:t>
            </w:r>
            <w:r w:rsidRPr="002644DE">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eastAsia="Calibri"/>
                <w:i/>
                <w:sz w:val="20"/>
                <w:szCs w:val="20"/>
              </w:rPr>
              <w:t>)</w:t>
            </w:r>
          </w:p>
        </w:tc>
      </w:tr>
      <w:tr w:rsidR="00691488" w:rsidRPr="002644DE" w14:paraId="59C488DC" w14:textId="77777777" w:rsidTr="00691488">
        <w:trPr>
          <w:trHeight w:val="759"/>
          <w:jc w:val="center"/>
        </w:trPr>
        <w:tc>
          <w:tcPr>
            <w:tcW w:w="129" w:type="pct"/>
            <w:tcBorders>
              <w:top w:val="single" w:sz="4" w:space="0" w:color="auto"/>
              <w:bottom w:val="single" w:sz="4" w:space="0" w:color="auto"/>
            </w:tcBorders>
            <w:shd w:val="clear" w:color="auto" w:fill="auto"/>
            <w:vAlign w:val="center"/>
          </w:tcPr>
          <w:p w14:paraId="3314D060" w14:textId="77777777" w:rsidR="00691488" w:rsidRPr="002644DE" w:rsidRDefault="00691488" w:rsidP="00691488">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14:paraId="408AB8A2" w14:textId="77777777" w:rsidR="00691488" w:rsidRPr="002644DE" w:rsidRDefault="00691488" w:rsidP="00691488">
            <w:pPr>
              <w:jc w:val="both"/>
              <w:rPr>
                <w:rFonts w:eastAsia="Calibri"/>
                <w:i/>
                <w:sz w:val="20"/>
                <w:szCs w:val="20"/>
              </w:rPr>
            </w:pPr>
            <w:r w:rsidRPr="002644DE">
              <w:rPr>
                <w:rFonts w:eastAsia="Calibri"/>
                <w:b/>
                <w:i/>
                <w:sz w:val="20"/>
                <w:szCs w:val="20"/>
              </w:rPr>
              <w:t>Popíšte</w:t>
            </w:r>
            <w:r w:rsidRPr="002644DE">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4D9FCD0" w14:textId="77777777" w:rsidR="00691488" w:rsidRPr="002644DE" w:rsidRDefault="00691488" w:rsidP="00691488">
            <w:pPr>
              <w:rPr>
                <w:rFonts w:eastAsia="Calibri"/>
                <w:sz w:val="20"/>
                <w:szCs w:val="20"/>
              </w:rPr>
            </w:pPr>
          </w:p>
        </w:tc>
      </w:tr>
      <w:tr w:rsidR="00691488" w:rsidRPr="002644DE" w14:paraId="150F8CBA" w14:textId="77777777" w:rsidTr="00691488">
        <w:trPr>
          <w:trHeight w:val="397"/>
          <w:jc w:val="center"/>
        </w:trPr>
        <w:tc>
          <w:tcPr>
            <w:tcW w:w="129" w:type="pct"/>
            <w:vMerge w:val="restart"/>
            <w:tcBorders>
              <w:top w:val="single" w:sz="4" w:space="0" w:color="auto"/>
            </w:tcBorders>
            <w:shd w:val="clear" w:color="auto" w:fill="auto"/>
            <w:vAlign w:val="center"/>
          </w:tcPr>
          <w:p w14:paraId="63C33CD5" w14:textId="77777777" w:rsidR="00691488" w:rsidRPr="002644DE" w:rsidRDefault="00691488" w:rsidP="00691488">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14:paraId="54019A35" w14:textId="77777777"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14:paraId="5C85D37F" w14:textId="77777777" w:rsidR="00691488" w:rsidRPr="002644DE" w:rsidRDefault="00691488" w:rsidP="00691488">
            <w:pPr>
              <w:rPr>
                <w:rFonts w:eastAsia="Calibri"/>
                <w:i/>
                <w:sz w:val="18"/>
                <w:szCs w:val="20"/>
              </w:rPr>
            </w:pPr>
            <w:r>
              <w:rPr>
                <w:rFonts w:eastAsia="Calibri"/>
                <w:i/>
                <w:sz w:val="18"/>
                <w:szCs w:val="20"/>
              </w:rPr>
              <w:t>Ovplyvnená skupina č. 1</w:t>
            </w:r>
          </w:p>
        </w:tc>
      </w:tr>
      <w:tr w:rsidR="00691488" w:rsidRPr="002644DE" w14:paraId="69C9C966" w14:textId="77777777" w:rsidTr="00691488">
        <w:trPr>
          <w:trHeight w:val="397"/>
          <w:jc w:val="center"/>
        </w:trPr>
        <w:tc>
          <w:tcPr>
            <w:tcW w:w="129" w:type="pct"/>
            <w:vMerge/>
            <w:shd w:val="clear" w:color="auto" w:fill="auto"/>
            <w:vAlign w:val="center"/>
          </w:tcPr>
          <w:p w14:paraId="10966A07" w14:textId="77777777" w:rsidR="00691488" w:rsidRPr="002644DE" w:rsidRDefault="00691488" w:rsidP="00691488">
            <w:pPr>
              <w:jc w:val="center"/>
              <w:rPr>
                <w:rFonts w:eastAsia="Calibri"/>
                <w:i/>
                <w:sz w:val="18"/>
                <w:szCs w:val="18"/>
              </w:rPr>
            </w:pPr>
          </w:p>
        </w:tc>
        <w:tc>
          <w:tcPr>
            <w:tcW w:w="1642" w:type="pct"/>
            <w:shd w:val="clear" w:color="auto" w:fill="auto"/>
          </w:tcPr>
          <w:p w14:paraId="756E59B1"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2573E2A0"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1623F68D" w14:textId="77777777" w:rsidTr="00691488">
        <w:trPr>
          <w:trHeight w:val="454"/>
          <w:jc w:val="center"/>
        </w:trPr>
        <w:tc>
          <w:tcPr>
            <w:tcW w:w="129" w:type="pct"/>
            <w:tcBorders>
              <w:top w:val="dotted" w:sz="4" w:space="0" w:color="auto"/>
            </w:tcBorders>
            <w:shd w:val="clear" w:color="auto" w:fill="F2F2F2"/>
            <w:vAlign w:val="center"/>
          </w:tcPr>
          <w:p w14:paraId="7D402D83" w14:textId="77777777" w:rsidR="00691488" w:rsidRPr="002644DE" w:rsidRDefault="00691488" w:rsidP="00691488">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vAlign w:val="center"/>
          </w:tcPr>
          <w:p w14:paraId="221EE42A" w14:textId="77777777" w:rsidR="00691488" w:rsidRPr="002644DE" w:rsidRDefault="00691488" w:rsidP="00691488">
            <w:pPr>
              <w:rPr>
                <w:rFonts w:eastAsia="Calibri"/>
                <w: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691488" w:rsidRPr="002644DE" w14:paraId="404A542B" w14:textId="77777777" w:rsidTr="00691488">
        <w:trPr>
          <w:trHeight w:val="680"/>
          <w:jc w:val="center"/>
        </w:trPr>
        <w:tc>
          <w:tcPr>
            <w:tcW w:w="129" w:type="pct"/>
            <w:vMerge w:val="restart"/>
            <w:tcBorders>
              <w:top w:val="dotted" w:sz="4" w:space="0" w:color="auto"/>
            </w:tcBorders>
            <w:shd w:val="clear" w:color="auto" w:fill="auto"/>
            <w:vAlign w:val="center"/>
          </w:tcPr>
          <w:p w14:paraId="7CB64A26" w14:textId="77777777" w:rsidR="00691488" w:rsidRPr="002644DE" w:rsidRDefault="00691488" w:rsidP="00691488">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14:paraId="78478638" w14:textId="77777777" w:rsidR="00691488" w:rsidRPr="002644DE" w:rsidRDefault="00691488" w:rsidP="00691488">
            <w:pPr>
              <w:numPr>
                <w:ilvl w:val="0"/>
                <w:numId w:val="23"/>
              </w:numPr>
              <w:contextualSpacing/>
              <w:rPr>
                <w:rFonts w:eastAsia="Calibri"/>
                <w:i/>
                <w:sz w:val="18"/>
                <w:szCs w:val="20"/>
              </w:rPr>
            </w:pPr>
            <w:r w:rsidRPr="002644DE">
              <w:rPr>
                <w:rFonts w:eastAsia="Calibri"/>
                <w:i/>
                <w:sz w:val="18"/>
                <w:szCs w:val="20"/>
              </w:rPr>
              <w:t>priemerný pokles príjmov/ rast výdavkov v skupine v eurách a/alebo v % / obdobie:</w:t>
            </w:r>
          </w:p>
          <w:p w14:paraId="6AF4FA44" w14:textId="77777777" w:rsidR="00691488" w:rsidRPr="002644DE" w:rsidRDefault="00691488" w:rsidP="00691488">
            <w:pPr>
              <w:numPr>
                <w:ilvl w:val="0"/>
                <w:numId w:val="23"/>
              </w:numPr>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14:paraId="53320082" w14:textId="77777777"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14:paraId="78566004" w14:textId="77777777" w:rsidTr="00691488">
        <w:trPr>
          <w:trHeight w:val="680"/>
          <w:jc w:val="center"/>
        </w:trPr>
        <w:tc>
          <w:tcPr>
            <w:tcW w:w="129" w:type="pct"/>
            <w:vMerge/>
            <w:shd w:val="clear" w:color="auto" w:fill="auto"/>
            <w:vAlign w:val="center"/>
          </w:tcPr>
          <w:p w14:paraId="7E8BC065" w14:textId="77777777" w:rsidR="00691488" w:rsidRPr="002644DE" w:rsidRDefault="00691488" w:rsidP="00691488">
            <w:pPr>
              <w:jc w:val="center"/>
              <w:rPr>
                <w:rFonts w:eastAsia="Calibri"/>
                <w:i/>
                <w:sz w:val="18"/>
                <w:szCs w:val="18"/>
              </w:rPr>
            </w:pPr>
          </w:p>
        </w:tc>
        <w:tc>
          <w:tcPr>
            <w:tcW w:w="1642" w:type="pct"/>
            <w:shd w:val="clear" w:color="auto" w:fill="auto"/>
          </w:tcPr>
          <w:p w14:paraId="5260ED88"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6B856A92"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48CB8357" w14:textId="77777777" w:rsidTr="00691488">
        <w:trPr>
          <w:trHeight w:val="454"/>
          <w:jc w:val="center"/>
        </w:trPr>
        <w:tc>
          <w:tcPr>
            <w:tcW w:w="129" w:type="pct"/>
            <w:tcBorders>
              <w:top w:val="dotted" w:sz="4" w:space="0" w:color="auto"/>
              <w:bottom w:val="single" w:sz="4" w:space="0" w:color="auto"/>
            </w:tcBorders>
            <w:shd w:val="clear" w:color="auto" w:fill="auto"/>
            <w:vAlign w:val="center"/>
          </w:tcPr>
          <w:p w14:paraId="24AE78C2" w14:textId="77777777" w:rsidR="00691488" w:rsidRPr="002644DE" w:rsidRDefault="00691488" w:rsidP="00691488">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14:paraId="545B7554" w14:textId="77777777"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14:paraId="53B102F6" w14:textId="77777777" w:rsidR="00691488" w:rsidRPr="002644DE" w:rsidRDefault="00691488" w:rsidP="00691488">
            <w:pPr>
              <w:rPr>
                <w:rFonts w:eastAsia="Calibri"/>
                <w:sz w:val="20"/>
                <w:szCs w:val="20"/>
              </w:rPr>
            </w:pPr>
          </w:p>
        </w:tc>
      </w:tr>
    </w:tbl>
    <w:p w14:paraId="427A70A1" w14:textId="77777777" w:rsidR="00691488" w:rsidRPr="002644DE" w:rsidRDefault="00691488" w:rsidP="00691488">
      <w:r w:rsidRPr="002644DE">
        <w:br w:type="page"/>
      </w:r>
    </w:p>
    <w:p w14:paraId="6E3FAA06" w14:textId="77777777" w:rsidR="00691488" w:rsidRPr="002644DE" w:rsidRDefault="00691488" w:rsidP="00691488">
      <w:pPr>
        <w:sectPr w:rsidR="00691488" w:rsidRPr="002644DE" w:rsidSect="00CB052B">
          <w:headerReference w:type="default" r:id="rId19"/>
          <w:footerReference w:type="default" r:id="rId20"/>
          <w:footnotePr>
            <w:numFmt w:val="chicago"/>
          </w:footnotePr>
          <w:pgSz w:w="11906" w:h="16838"/>
          <w:pgMar w:top="1134" w:right="1418" w:bottom="1134" w:left="1418" w:header="510" w:footer="567" w:gutter="0"/>
          <w:pgNumType w:start="25"/>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691488" w:rsidRPr="002644DE" w14:paraId="6623A56A" w14:textId="77777777" w:rsidTr="00691488">
        <w:trPr>
          <w:trHeight w:val="339"/>
          <w:jc w:val="center"/>
        </w:trPr>
        <w:tc>
          <w:tcPr>
            <w:tcW w:w="4998" w:type="pct"/>
            <w:gridSpan w:val="4"/>
            <w:tcBorders>
              <w:bottom w:val="single" w:sz="4" w:space="0" w:color="auto"/>
            </w:tcBorders>
            <w:shd w:val="clear" w:color="auto" w:fill="D9D9D9"/>
          </w:tcPr>
          <w:p w14:paraId="1B6AAAB5" w14:textId="77777777" w:rsidR="00691488" w:rsidRPr="002644DE" w:rsidRDefault="00691488" w:rsidP="00691488">
            <w:pPr>
              <w:rPr>
                <w:rFonts w:eastAsia="Calibri"/>
                <w:b/>
              </w:rPr>
            </w:pPr>
            <w:r w:rsidRPr="002644DE">
              <w:rPr>
                <w:rFonts w:eastAsia="Calibri"/>
                <w:b/>
              </w:rPr>
              <w:t>4.2 Identifikujte, popíšte a kvantifikujte vplyvy na prístup k zdrojom, právam, tovarom a službám u jednotlivých ovplyvnených skupín obyvateľstva a vplyv na sociálnu inklúziu.</w:t>
            </w:r>
          </w:p>
        </w:tc>
      </w:tr>
      <w:tr w:rsidR="00691488" w:rsidRPr="002644DE" w14:paraId="2D79E98D" w14:textId="77777777" w:rsidTr="00691488">
        <w:trPr>
          <w:trHeight w:val="290"/>
          <w:jc w:val="center"/>
        </w:trPr>
        <w:tc>
          <w:tcPr>
            <w:tcW w:w="4998" w:type="pct"/>
            <w:gridSpan w:val="4"/>
            <w:tcBorders>
              <w:bottom w:val="single" w:sz="4" w:space="0" w:color="auto"/>
            </w:tcBorders>
            <w:shd w:val="clear" w:color="auto" w:fill="F2F2F2"/>
            <w:vAlign w:val="center"/>
          </w:tcPr>
          <w:p w14:paraId="008DAE2D" w14:textId="77777777" w:rsidR="00691488" w:rsidRPr="002644DE" w:rsidRDefault="00691488" w:rsidP="00691488">
            <w:pPr>
              <w:jc w:val="both"/>
              <w:rPr>
                <w:rFonts w:eastAsia="Calibri"/>
                <w:i/>
                <w:sz w:val="20"/>
              </w:rPr>
            </w:pPr>
            <w:r w:rsidRPr="002644DE">
              <w:rPr>
                <w:rFonts w:eastAsia="Calibri"/>
                <w:i/>
                <w:sz w:val="20"/>
              </w:rPr>
              <w:t xml:space="preserve">Má návrh vplyv na prístup k zdrojom, právam, tovarom a službám? </w:t>
            </w:r>
          </w:p>
          <w:p w14:paraId="565F9F95" w14:textId="77777777" w:rsidR="00691488" w:rsidRPr="002644DE" w:rsidRDefault="00691488" w:rsidP="00691488">
            <w:pPr>
              <w:jc w:val="both"/>
              <w:rPr>
                <w:rFonts w:ascii="Calibri" w:eastAsia="Calibri" w:hAnsi="Calibri"/>
                <w:i/>
              </w:rPr>
            </w:pPr>
            <w:r w:rsidRPr="002644DE">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91488" w:rsidRPr="002644DE" w14:paraId="794DF60B" w14:textId="77777777" w:rsidTr="00691488">
        <w:tblPrEx>
          <w:tblBorders>
            <w:top w:val="none" w:sz="0" w:space="0" w:color="auto"/>
            <w:bottom w:val="none" w:sz="0" w:space="0" w:color="auto"/>
          </w:tblBorders>
        </w:tblPrEx>
        <w:trPr>
          <w:trHeight w:val="557"/>
          <w:jc w:val="center"/>
        </w:trPr>
        <w:tc>
          <w:tcPr>
            <w:tcW w:w="180" w:type="pct"/>
            <w:shd w:val="clear" w:color="auto" w:fill="auto"/>
            <w:vAlign w:val="center"/>
          </w:tcPr>
          <w:p w14:paraId="3901A409" w14:textId="77777777" w:rsidR="00691488" w:rsidRPr="002644DE" w:rsidRDefault="00691488" w:rsidP="00691488">
            <w:pPr>
              <w:jc w:val="center"/>
              <w:rPr>
                <w:rFonts w:eastAsia="Calibri"/>
                <w:i/>
                <w:sz w:val="18"/>
                <w:szCs w:val="18"/>
              </w:rPr>
            </w:pPr>
            <w:r w:rsidRPr="002644DE">
              <w:rPr>
                <w:rFonts w:eastAsia="Calibri"/>
                <w:i/>
                <w:sz w:val="18"/>
                <w:szCs w:val="18"/>
              </w:rPr>
              <w:t>a)</w:t>
            </w:r>
          </w:p>
        </w:tc>
        <w:tc>
          <w:tcPr>
            <w:tcW w:w="1893" w:type="pct"/>
            <w:gridSpan w:val="2"/>
            <w:shd w:val="clear" w:color="auto" w:fill="auto"/>
          </w:tcPr>
          <w:p w14:paraId="0EFEB0A2" w14:textId="77777777" w:rsidR="00691488" w:rsidRPr="002644DE" w:rsidRDefault="00691488" w:rsidP="00691488">
            <w:pPr>
              <w:jc w:val="both"/>
              <w:rPr>
                <w:rFonts w:eastAsia="Calibri"/>
                <w:i/>
                <w:sz w:val="18"/>
                <w:szCs w:val="18"/>
              </w:rPr>
            </w:pPr>
            <w:r w:rsidRPr="002644DE">
              <w:rPr>
                <w:rFonts w:eastAsia="Calibri"/>
                <w:i/>
                <w:sz w:val="18"/>
                <w:szCs w:val="18"/>
              </w:rPr>
              <w:t>Rozumie sa najmä na prístup k:</w:t>
            </w:r>
          </w:p>
          <w:p w14:paraId="5BCAF5A4"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sociálnej ochrane, sociálno-právnej ochrane, sociálnym službám (vrátane služieb starostlivosti o deti, starších ľudí a ľudí so    zdravotným postihnutím), </w:t>
            </w:r>
          </w:p>
          <w:p w14:paraId="143E76AA"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kvalitnej práci, ochrane zdravia, dôstojnosti a bezpečnosti pri práci pre zamestnancov a existujúcim zamestnaneckým právam,</w:t>
            </w:r>
          </w:p>
          <w:p w14:paraId="3B5B0251"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pomoci pri úhrade výdavkov súvisiacich so zdravotným postihnutím, </w:t>
            </w:r>
          </w:p>
          <w:p w14:paraId="2D74BDDC"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zamestnaniu, na trh práce (napr. uľahčenie zosúladenia rodinných a pracovných povinností, služby zamestnanosti), k školeniam, odbornému vzdelávaniu a príprave na trh práce,</w:t>
            </w:r>
          </w:p>
          <w:p w14:paraId="72A471FE"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zdravotnej starostlivosti vrátane cenovo dostupných pomôcok pre občanov so zdravotným postihnutím, </w:t>
            </w:r>
          </w:p>
          <w:p w14:paraId="29B60BA5"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k formálnemu i neformálnemu vzdelávaniu a celo</w:t>
            </w:r>
            <w:r w:rsidRPr="002644DE">
              <w:rPr>
                <w:rFonts w:eastAsia="Calibri"/>
                <w:i/>
                <w:sz w:val="18"/>
                <w:szCs w:val="18"/>
              </w:rPr>
              <w:softHyphen/>
              <w:t xml:space="preserve">životnému vzdelávaniu, </w:t>
            </w:r>
          </w:p>
          <w:p w14:paraId="47E981D9"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bývaniu a súvisiacim základným komunálnym službám,</w:t>
            </w:r>
          </w:p>
          <w:p w14:paraId="6427318E"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doprave,</w:t>
            </w:r>
          </w:p>
          <w:p w14:paraId="4EA4F89D"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ďalším službám najmä službám všeobecného záujmu a tovarom,</w:t>
            </w:r>
          </w:p>
          <w:p w14:paraId="29E28BAF"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spravodlivosti, právnej ochrane, právnym službám,</w:t>
            </w:r>
          </w:p>
          <w:p w14:paraId="73157A95"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informáciám,</w:t>
            </w:r>
          </w:p>
          <w:p w14:paraId="1A0CA74F" w14:textId="77777777" w:rsidR="00691488" w:rsidRPr="002644DE" w:rsidRDefault="00691488" w:rsidP="00691488">
            <w:pPr>
              <w:numPr>
                <w:ilvl w:val="0"/>
                <w:numId w:val="21"/>
              </w:numPr>
              <w:ind w:left="170" w:hanging="170"/>
              <w:jc w:val="both"/>
              <w:rPr>
                <w:rFonts w:ascii="Calibri" w:eastAsia="Calibri" w:hAnsi="Calibri"/>
                <w:i/>
                <w:sz w:val="20"/>
                <w:szCs w:val="20"/>
              </w:rPr>
            </w:pPr>
            <w:r w:rsidRPr="002644DE">
              <w:rPr>
                <w:rFonts w:eastAsia="Calibri"/>
                <w:i/>
                <w:sz w:val="18"/>
                <w:szCs w:val="18"/>
              </w:rPr>
              <w:t>k iným právam (napr. politickým).</w:t>
            </w:r>
          </w:p>
        </w:tc>
        <w:tc>
          <w:tcPr>
            <w:tcW w:w="2926" w:type="pct"/>
            <w:shd w:val="clear" w:color="auto" w:fill="auto"/>
          </w:tcPr>
          <w:p w14:paraId="727B3ADE" w14:textId="77777777" w:rsidR="00691488" w:rsidRPr="002644DE" w:rsidRDefault="00691488" w:rsidP="00691488">
            <w:pPr>
              <w:rPr>
                <w:rFonts w:eastAsia="Calibri"/>
                <w:sz w:val="20"/>
                <w:szCs w:val="20"/>
              </w:rPr>
            </w:pPr>
          </w:p>
          <w:p w14:paraId="7C8E4730" w14:textId="77777777" w:rsidR="00691488" w:rsidRPr="002644DE" w:rsidRDefault="00691488" w:rsidP="00691488">
            <w:pPr>
              <w:rPr>
                <w:rFonts w:eastAsia="Calibri"/>
                <w:sz w:val="20"/>
                <w:szCs w:val="20"/>
              </w:rPr>
            </w:pPr>
          </w:p>
        </w:tc>
      </w:tr>
      <w:tr w:rsidR="00691488" w:rsidRPr="002644DE" w14:paraId="7A6E3E5B" w14:textId="77777777" w:rsidTr="00691488">
        <w:trPr>
          <w:jc w:val="center"/>
        </w:trPr>
        <w:tc>
          <w:tcPr>
            <w:tcW w:w="180" w:type="pct"/>
            <w:tcBorders>
              <w:bottom w:val="single" w:sz="4" w:space="0" w:color="auto"/>
            </w:tcBorders>
            <w:shd w:val="clear" w:color="auto" w:fill="F2F2F2"/>
            <w:vAlign w:val="center"/>
          </w:tcPr>
          <w:p w14:paraId="3EE4FCB5" w14:textId="77777777" w:rsidR="00691488" w:rsidRPr="002644DE" w:rsidRDefault="00691488" w:rsidP="00691488">
            <w:pPr>
              <w:rPr>
                <w:rFonts w:eastAsia="Calibri"/>
                <w:i/>
                <w:sz w:val="18"/>
              </w:rPr>
            </w:pPr>
            <w:r w:rsidRPr="002644DE">
              <w:rPr>
                <w:rFonts w:eastAsia="Calibri"/>
                <w:i/>
                <w:sz w:val="18"/>
              </w:rPr>
              <w:t>b)</w:t>
            </w:r>
          </w:p>
        </w:tc>
        <w:tc>
          <w:tcPr>
            <w:tcW w:w="4819" w:type="pct"/>
            <w:gridSpan w:val="3"/>
            <w:tcBorders>
              <w:bottom w:val="single" w:sz="4" w:space="0" w:color="auto"/>
            </w:tcBorders>
            <w:shd w:val="clear" w:color="auto" w:fill="F2F2F2"/>
          </w:tcPr>
          <w:p w14:paraId="71BF7734" w14:textId="77777777" w:rsidR="00691488" w:rsidRPr="002644DE" w:rsidRDefault="00691488" w:rsidP="00691488">
            <w:pPr>
              <w:jc w:val="both"/>
              <w:rPr>
                <w:rFonts w:eastAsia="Calibri"/>
                <w:i/>
                <w:sz w:val="20"/>
                <w:szCs w:val="20"/>
              </w:rPr>
            </w:pPr>
            <w:r w:rsidRPr="002644DE">
              <w:rPr>
                <w:rFonts w:eastAsia="Calibri"/>
                <w:i/>
                <w:sz w:val="20"/>
                <w:szCs w:val="20"/>
              </w:rPr>
              <w:t xml:space="preserve">Má návrh významný vplyv na niektorú zo zraniteľných skupín obyvateľstva alebo skupín v riziku chudoby alebo sociálneho vylúčenia? </w:t>
            </w:r>
          </w:p>
          <w:p w14:paraId="594D02B8" w14:textId="77777777" w:rsidR="00691488" w:rsidRPr="002644DE" w:rsidRDefault="00691488" w:rsidP="00691488">
            <w:pPr>
              <w:jc w:val="both"/>
              <w:rPr>
                <w:rFonts w:ascii="Calibri" w:eastAsia="Calibri" w:hAnsi="Calibri"/>
                <w:i/>
              </w:rPr>
            </w:pPr>
            <w:r w:rsidRPr="002644DE">
              <w:rPr>
                <w:rFonts w:eastAsia="Calibri"/>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691488" w:rsidRPr="002644DE" w14:paraId="57EACFD8" w14:textId="77777777" w:rsidTr="00691488">
        <w:tblPrEx>
          <w:tblBorders>
            <w:top w:val="none" w:sz="0" w:space="0" w:color="auto"/>
          </w:tblBorders>
        </w:tblPrEx>
        <w:trPr>
          <w:trHeight w:val="677"/>
          <w:jc w:val="center"/>
        </w:trPr>
        <w:tc>
          <w:tcPr>
            <w:tcW w:w="179" w:type="pct"/>
            <w:shd w:val="clear" w:color="auto" w:fill="auto"/>
            <w:vAlign w:val="center"/>
          </w:tcPr>
          <w:p w14:paraId="725B3060" w14:textId="77777777" w:rsidR="00691488" w:rsidRPr="002644DE" w:rsidRDefault="00691488" w:rsidP="00691488">
            <w:pPr>
              <w:rPr>
                <w:rFonts w:eastAsia="Calibri"/>
                <w:i/>
                <w:sz w:val="18"/>
                <w:szCs w:val="18"/>
              </w:rPr>
            </w:pPr>
            <w:r w:rsidRPr="002644DE">
              <w:rPr>
                <w:rFonts w:eastAsia="Calibri"/>
                <w:i/>
                <w:sz w:val="18"/>
                <w:szCs w:val="18"/>
              </w:rPr>
              <w:t>c)</w:t>
            </w:r>
          </w:p>
        </w:tc>
        <w:tc>
          <w:tcPr>
            <w:tcW w:w="1849" w:type="pct"/>
            <w:shd w:val="clear" w:color="auto" w:fill="auto"/>
          </w:tcPr>
          <w:p w14:paraId="2F5BD4E0" w14:textId="77777777" w:rsidR="00691488" w:rsidRPr="002644DE" w:rsidRDefault="00691488" w:rsidP="00691488">
            <w:pPr>
              <w:jc w:val="both"/>
              <w:rPr>
                <w:rFonts w:eastAsia="Calibri"/>
                <w:i/>
                <w:sz w:val="18"/>
                <w:szCs w:val="18"/>
              </w:rPr>
            </w:pPr>
            <w:r w:rsidRPr="002644DE">
              <w:rPr>
                <w:rFonts w:eastAsia="Calibri"/>
                <w:i/>
                <w:sz w:val="18"/>
                <w:szCs w:val="18"/>
              </w:rPr>
              <w:t>Zraniteľné skupiny alebo skupiny v riziku chudoby alebo sociálneho vylúčenia sú napr.:</w:t>
            </w:r>
          </w:p>
          <w:p w14:paraId="710274E8"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14:paraId="064BD8D4"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nezamestnaní, najmä dlhodobo nezamestnaní, mladí nezamestnaní a nezamestnaní nad 50 rokov,</w:t>
            </w:r>
          </w:p>
          <w:p w14:paraId="26C9E9E6"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deti (0 – 17),</w:t>
            </w:r>
          </w:p>
          <w:p w14:paraId="2B1EEED4"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mladí ľudia (18 – 25 rokov),</w:t>
            </w:r>
          </w:p>
          <w:p w14:paraId="5CBCFF6C"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starší ľudia, napr. ľudia vo veku nad 65 rokov alebo dôchodcovia,</w:t>
            </w:r>
          </w:p>
          <w:p w14:paraId="599FCC37"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ľudia so zdravotným postihnutím,</w:t>
            </w:r>
          </w:p>
          <w:p w14:paraId="626A4F17"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marginalizované rómske komunity </w:t>
            </w:r>
          </w:p>
          <w:p w14:paraId="236921E3"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domácnosti s 3 a viac deťmi,</w:t>
            </w:r>
          </w:p>
          <w:p w14:paraId="1345D6F6"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jednorodičovské domácnosti s deťmi (neúplné rodiny, ktoré tvoria najmä osamelé matky s deťmi),</w:t>
            </w:r>
          </w:p>
          <w:p w14:paraId="79545881"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príslušníci tretích krajín, azylanti, žiadatelia o azyl,</w:t>
            </w:r>
          </w:p>
          <w:p w14:paraId="33D45575" w14:textId="77777777" w:rsidR="00691488" w:rsidRPr="002644DE" w:rsidRDefault="00691488" w:rsidP="00691488">
            <w:pPr>
              <w:numPr>
                <w:ilvl w:val="0"/>
                <w:numId w:val="21"/>
              </w:numPr>
              <w:ind w:left="170" w:hanging="170"/>
              <w:jc w:val="both"/>
              <w:rPr>
                <w:rFonts w:eastAsia="Calibri"/>
                <w:sz w:val="20"/>
              </w:rPr>
            </w:pPr>
            <w:r w:rsidRPr="002644DE">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14:paraId="73DF486F" w14:textId="77777777" w:rsidR="00691488" w:rsidRPr="002644DE" w:rsidRDefault="00691488" w:rsidP="00691488">
            <w:pPr>
              <w:rPr>
                <w:rFonts w:eastAsia="Calibri"/>
                <w:sz w:val="20"/>
              </w:rPr>
            </w:pPr>
          </w:p>
        </w:tc>
      </w:tr>
    </w:tbl>
    <w:p w14:paraId="663485AE" w14:textId="77777777" w:rsidR="00691488" w:rsidRPr="002644DE" w:rsidRDefault="00691488" w:rsidP="00691488">
      <w:pPr>
        <w:sectPr w:rsidR="00691488" w:rsidRPr="002644DE" w:rsidSect="00691488">
          <w:headerReference w:type="default" r:id="rId21"/>
          <w:footerReference w:type="default" r:id="rId2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691488" w:rsidRPr="002644DE" w14:paraId="78145384" w14:textId="77777777" w:rsidTr="00691488">
        <w:trPr>
          <w:jc w:val="center"/>
        </w:trPr>
        <w:tc>
          <w:tcPr>
            <w:tcW w:w="5000" w:type="pct"/>
            <w:gridSpan w:val="3"/>
            <w:shd w:val="clear" w:color="auto" w:fill="D9D9D9"/>
          </w:tcPr>
          <w:p w14:paraId="07F959DA" w14:textId="77777777" w:rsidR="00691488" w:rsidRPr="002644DE" w:rsidRDefault="00691488" w:rsidP="00691488">
            <w:pPr>
              <w:rPr>
                <w:rFonts w:eastAsia="Calibri"/>
                <w:b/>
              </w:rPr>
            </w:pPr>
            <w:r w:rsidRPr="002644DE">
              <w:rPr>
                <w:rFonts w:eastAsia="Calibri"/>
                <w:b/>
              </w:rPr>
              <w:t>4.3 Identifikujte a popíšte vplyv na rovnosť príležitostí.</w:t>
            </w:r>
          </w:p>
          <w:p w14:paraId="03F8BA6B" w14:textId="77777777" w:rsidR="00691488" w:rsidRPr="002644DE" w:rsidRDefault="00691488" w:rsidP="00691488">
            <w:pPr>
              <w:ind w:left="340"/>
              <w:jc w:val="both"/>
              <w:rPr>
                <w:rFonts w:ascii="Calibri" w:eastAsia="Calibri" w:hAnsi="Calibri"/>
              </w:rPr>
            </w:pPr>
            <w:r w:rsidRPr="002644DE">
              <w:rPr>
                <w:rFonts w:eastAsia="Calibri"/>
                <w:b/>
              </w:rPr>
              <w:t>Identifikujte, popíšte a kvantifikujte vplyv na rovnosť žien a mužov.</w:t>
            </w:r>
          </w:p>
        </w:tc>
      </w:tr>
      <w:tr w:rsidR="00691488" w:rsidRPr="002644DE" w14:paraId="2EB7C934" w14:textId="77777777" w:rsidTr="00691488">
        <w:trPr>
          <w:jc w:val="center"/>
        </w:trPr>
        <w:tc>
          <w:tcPr>
            <w:tcW w:w="132" w:type="pct"/>
            <w:tcBorders>
              <w:bottom w:val="single" w:sz="4" w:space="0" w:color="auto"/>
            </w:tcBorders>
            <w:shd w:val="clear" w:color="auto" w:fill="F2F2F2"/>
            <w:vAlign w:val="center"/>
          </w:tcPr>
          <w:p w14:paraId="3ED4D515" w14:textId="77777777" w:rsidR="00691488" w:rsidRPr="002644DE" w:rsidRDefault="00691488" w:rsidP="00691488">
            <w:pPr>
              <w:rPr>
                <w:rFonts w:eastAsia="Calibri"/>
                <w:i/>
              </w:rPr>
            </w:pPr>
            <w:r w:rsidRPr="002644DE">
              <w:rPr>
                <w:rFonts w:eastAsia="Calibri"/>
                <w:i/>
                <w:sz w:val="18"/>
              </w:rPr>
              <w:t>a)</w:t>
            </w:r>
          </w:p>
        </w:tc>
        <w:tc>
          <w:tcPr>
            <w:tcW w:w="4868" w:type="pct"/>
            <w:gridSpan w:val="2"/>
            <w:tcBorders>
              <w:bottom w:val="single" w:sz="4" w:space="0" w:color="auto"/>
            </w:tcBorders>
            <w:shd w:val="clear" w:color="auto" w:fill="F2F2F2"/>
          </w:tcPr>
          <w:p w14:paraId="05FF504A" w14:textId="77777777" w:rsidR="00691488" w:rsidRPr="002644DE" w:rsidRDefault="00691488" w:rsidP="00691488">
            <w:pPr>
              <w:jc w:val="both"/>
              <w:rPr>
                <w:rFonts w:eastAsia="Calibri"/>
                <w:i/>
              </w:rPr>
            </w:pPr>
            <w:r w:rsidRPr="002644DE">
              <w:rPr>
                <w:rFonts w:eastAsia="Calibri"/>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691488" w:rsidRPr="002644DE" w14:paraId="6402902A" w14:textId="77777777" w:rsidTr="00691488">
        <w:trPr>
          <w:trHeight w:val="928"/>
          <w:jc w:val="center"/>
        </w:trPr>
        <w:tc>
          <w:tcPr>
            <w:tcW w:w="132" w:type="pct"/>
            <w:tcBorders>
              <w:top w:val="nil"/>
              <w:bottom w:val="nil"/>
            </w:tcBorders>
            <w:shd w:val="clear" w:color="auto" w:fill="auto"/>
          </w:tcPr>
          <w:p w14:paraId="5BAE8AB5" w14:textId="77777777" w:rsidR="00691488" w:rsidRPr="002644DE" w:rsidRDefault="00691488" w:rsidP="00691488">
            <w:pPr>
              <w:rPr>
                <w:rFonts w:eastAsia="Calibri"/>
                <w:sz w:val="20"/>
              </w:rPr>
            </w:pPr>
          </w:p>
          <w:p w14:paraId="520C3225" w14:textId="77777777" w:rsidR="00691488" w:rsidRPr="002644DE" w:rsidRDefault="00691488" w:rsidP="00691488">
            <w:pPr>
              <w:rPr>
                <w:rFonts w:eastAsia="Calibri"/>
                <w:i/>
                <w:sz w:val="20"/>
              </w:rPr>
            </w:pPr>
          </w:p>
          <w:p w14:paraId="38ECA0F7" w14:textId="77777777" w:rsidR="00691488" w:rsidRPr="002644DE" w:rsidRDefault="00691488" w:rsidP="00691488">
            <w:pPr>
              <w:rPr>
                <w:rFonts w:eastAsia="Calibri"/>
                <w:i/>
                <w:sz w:val="20"/>
              </w:rPr>
            </w:pPr>
          </w:p>
          <w:p w14:paraId="68E7F04E" w14:textId="77777777" w:rsidR="00691488" w:rsidRPr="002644DE" w:rsidRDefault="00691488" w:rsidP="00691488">
            <w:pPr>
              <w:rPr>
                <w:rFonts w:eastAsia="Calibri"/>
                <w:i/>
                <w:sz w:val="18"/>
              </w:rPr>
            </w:pPr>
            <w:r w:rsidRPr="002644DE">
              <w:rPr>
                <w:rFonts w:eastAsia="Calibri"/>
                <w:i/>
                <w:sz w:val="18"/>
              </w:rPr>
              <w:t>b)</w:t>
            </w:r>
          </w:p>
          <w:p w14:paraId="24FAD29B" w14:textId="77777777" w:rsidR="00691488" w:rsidRPr="002644DE" w:rsidRDefault="00691488" w:rsidP="00691488">
            <w:pPr>
              <w:rPr>
                <w:rFonts w:eastAsia="Calibri"/>
                <w:i/>
                <w:sz w:val="20"/>
              </w:rPr>
            </w:pPr>
          </w:p>
          <w:p w14:paraId="456E37DC" w14:textId="77777777" w:rsidR="00691488" w:rsidRPr="002644DE" w:rsidRDefault="00691488" w:rsidP="00691488">
            <w:pPr>
              <w:rPr>
                <w:rFonts w:eastAsia="Calibri"/>
                <w:i/>
                <w:sz w:val="20"/>
              </w:rPr>
            </w:pPr>
          </w:p>
          <w:p w14:paraId="3061CB90" w14:textId="77777777" w:rsidR="00691488" w:rsidRPr="002644DE" w:rsidRDefault="00691488" w:rsidP="00691488">
            <w:pPr>
              <w:rPr>
                <w:rFonts w:eastAsia="Calibri"/>
                <w:i/>
                <w:sz w:val="20"/>
              </w:rPr>
            </w:pPr>
          </w:p>
        </w:tc>
        <w:tc>
          <w:tcPr>
            <w:tcW w:w="4868" w:type="pct"/>
            <w:gridSpan w:val="2"/>
            <w:tcBorders>
              <w:top w:val="nil"/>
              <w:bottom w:val="nil"/>
            </w:tcBorders>
            <w:shd w:val="clear" w:color="auto" w:fill="auto"/>
          </w:tcPr>
          <w:p w14:paraId="32CB2895" w14:textId="77777777" w:rsidR="00691488" w:rsidRPr="002644DE" w:rsidRDefault="00691488" w:rsidP="00691488">
            <w:pPr>
              <w:rPr>
                <w:rFonts w:eastAsia="Calibri"/>
                <w:i/>
                <w:sz w:val="20"/>
              </w:rPr>
            </w:pPr>
          </w:p>
          <w:p w14:paraId="36E0AABB" w14:textId="77777777" w:rsidR="00691488" w:rsidRPr="002644DE" w:rsidRDefault="00691488" w:rsidP="00691488">
            <w:pPr>
              <w:rPr>
                <w:rFonts w:eastAsia="Calibri"/>
                <w:i/>
                <w:sz w:val="20"/>
              </w:rPr>
            </w:pPr>
          </w:p>
        </w:tc>
      </w:tr>
      <w:tr w:rsidR="00691488" w:rsidRPr="002644DE" w14:paraId="6FC174D1" w14:textId="77777777" w:rsidTr="00691488">
        <w:trPr>
          <w:trHeight w:val="345"/>
          <w:jc w:val="center"/>
        </w:trPr>
        <w:tc>
          <w:tcPr>
            <w:tcW w:w="132" w:type="pct"/>
            <w:tcBorders>
              <w:bottom w:val="single" w:sz="4" w:space="0" w:color="auto"/>
            </w:tcBorders>
            <w:shd w:val="clear" w:color="auto" w:fill="F2F2F2"/>
            <w:vAlign w:val="center"/>
          </w:tcPr>
          <w:p w14:paraId="516178FE" w14:textId="77777777" w:rsidR="00691488" w:rsidRPr="002644DE" w:rsidRDefault="00691488" w:rsidP="00691488">
            <w:pPr>
              <w:rPr>
                <w:rFonts w:eastAsia="Calibri"/>
                <w:i/>
                <w:sz w:val="18"/>
                <w:szCs w:val="18"/>
              </w:rPr>
            </w:pPr>
            <w:r w:rsidRPr="002644DE">
              <w:rPr>
                <w:rFonts w:eastAsia="Calibri"/>
                <w:i/>
                <w:sz w:val="18"/>
                <w:szCs w:val="18"/>
              </w:rPr>
              <w:t>c)</w:t>
            </w:r>
          </w:p>
        </w:tc>
        <w:tc>
          <w:tcPr>
            <w:tcW w:w="4868" w:type="pct"/>
            <w:gridSpan w:val="2"/>
            <w:tcBorders>
              <w:bottom w:val="single" w:sz="4" w:space="0" w:color="auto"/>
            </w:tcBorders>
            <w:shd w:val="clear" w:color="auto" w:fill="F2F2F2"/>
            <w:vAlign w:val="center"/>
          </w:tcPr>
          <w:p w14:paraId="236B8B08" w14:textId="77777777" w:rsidR="00691488" w:rsidRPr="002644DE" w:rsidRDefault="00691488" w:rsidP="00691488">
            <w:pPr>
              <w:rPr>
                <w:rFonts w:eastAsia="Calibri"/>
                <w:i/>
                <w:sz w:val="20"/>
                <w:szCs w:val="20"/>
              </w:rPr>
            </w:pPr>
            <w:r w:rsidRPr="002644DE">
              <w:rPr>
                <w:rFonts w:eastAsia="Calibri"/>
                <w:i/>
                <w:sz w:val="20"/>
                <w:szCs w:val="20"/>
              </w:rPr>
              <w:t xml:space="preserve">4.3.2 Môže návrh viesť k zväčšovaniu nerovností medzi ženami a mužmi? </w:t>
            </w:r>
            <w:r w:rsidRPr="002644DE">
              <w:rPr>
                <w:rFonts w:eastAsia="Calibri"/>
                <w:i/>
                <w:sz w:val="20"/>
              </w:rPr>
              <w:t xml:space="preserve">Podporuje návrh rovnosť príležitostí? </w:t>
            </w:r>
            <w:r w:rsidRPr="002644DE">
              <w:rPr>
                <w:rFonts w:eastAsia="Calibri"/>
                <w:i/>
                <w:sz w:val="20"/>
                <w:szCs w:val="20"/>
              </w:rPr>
              <w:t>Má návrh odlišný vplyv na ženy a mužov? Popíšte vplyvy.</w:t>
            </w:r>
          </w:p>
        </w:tc>
      </w:tr>
      <w:tr w:rsidR="00691488" w:rsidRPr="002644DE" w14:paraId="0FB2AF98" w14:textId="77777777" w:rsidTr="00691488">
        <w:tblPrEx>
          <w:tblBorders>
            <w:top w:val="none" w:sz="0" w:space="0" w:color="auto"/>
            <w:bottom w:val="none" w:sz="0" w:space="0" w:color="auto"/>
          </w:tblBorders>
        </w:tblPrEx>
        <w:trPr>
          <w:trHeight w:val="372"/>
          <w:jc w:val="center"/>
        </w:trPr>
        <w:tc>
          <w:tcPr>
            <w:tcW w:w="132" w:type="pct"/>
            <w:shd w:val="clear" w:color="auto" w:fill="auto"/>
            <w:vAlign w:val="center"/>
          </w:tcPr>
          <w:p w14:paraId="6BAB57A1" w14:textId="77777777" w:rsidR="00691488" w:rsidRPr="002644DE" w:rsidRDefault="00691488" w:rsidP="00691488">
            <w:pPr>
              <w:rPr>
                <w:rFonts w:eastAsia="Calibri"/>
                <w:i/>
                <w:sz w:val="18"/>
                <w:szCs w:val="18"/>
              </w:rPr>
            </w:pPr>
            <w:r w:rsidRPr="002644DE">
              <w:rPr>
                <w:rFonts w:eastAsia="Calibri"/>
                <w:i/>
                <w:sz w:val="18"/>
                <w:szCs w:val="18"/>
              </w:rPr>
              <w:t>d)</w:t>
            </w:r>
          </w:p>
        </w:tc>
        <w:tc>
          <w:tcPr>
            <w:tcW w:w="1880" w:type="pct"/>
            <w:shd w:val="clear" w:color="auto" w:fill="auto"/>
          </w:tcPr>
          <w:p w14:paraId="274DB64C" w14:textId="77777777" w:rsidR="00691488" w:rsidRPr="002644DE" w:rsidRDefault="00691488" w:rsidP="00691488">
            <w:pPr>
              <w:jc w:val="both"/>
              <w:rPr>
                <w:rFonts w:eastAsia="Calibri"/>
                <w:i/>
                <w:sz w:val="18"/>
                <w:szCs w:val="18"/>
              </w:rPr>
            </w:pPr>
            <w:r w:rsidRPr="002644DE">
              <w:rPr>
                <w:rFonts w:eastAsia="Calibri"/>
                <w:i/>
                <w:sz w:val="18"/>
                <w:szCs w:val="18"/>
              </w:rPr>
              <w:t>Popíšte riziká návrhu, ktoré môžu viesť k zväčšovaniu nerovností:</w:t>
            </w:r>
          </w:p>
        </w:tc>
        <w:tc>
          <w:tcPr>
            <w:tcW w:w="2988" w:type="pct"/>
            <w:shd w:val="clear" w:color="auto" w:fill="auto"/>
          </w:tcPr>
          <w:p w14:paraId="6B57505B" w14:textId="77777777" w:rsidR="00691488" w:rsidRPr="002644DE" w:rsidRDefault="00691488" w:rsidP="00691488">
            <w:pPr>
              <w:jc w:val="both"/>
              <w:rPr>
                <w:rFonts w:eastAsia="Calibri"/>
                <w:sz w:val="20"/>
              </w:rPr>
            </w:pPr>
          </w:p>
        </w:tc>
      </w:tr>
      <w:tr w:rsidR="00691488" w:rsidRPr="002644DE" w14:paraId="6B0804B8" w14:textId="77777777" w:rsidTr="00691488">
        <w:tblPrEx>
          <w:tblBorders>
            <w:top w:val="none" w:sz="0" w:space="0" w:color="auto"/>
            <w:bottom w:val="none" w:sz="0" w:space="0" w:color="auto"/>
          </w:tblBorders>
        </w:tblPrEx>
        <w:trPr>
          <w:trHeight w:val="371"/>
          <w:jc w:val="center"/>
        </w:trPr>
        <w:tc>
          <w:tcPr>
            <w:tcW w:w="132" w:type="pct"/>
            <w:shd w:val="clear" w:color="auto" w:fill="auto"/>
            <w:vAlign w:val="center"/>
          </w:tcPr>
          <w:p w14:paraId="5507097F" w14:textId="77777777" w:rsidR="00691488" w:rsidRPr="002644DE" w:rsidRDefault="00691488" w:rsidP="00691488">
            <w:pPr>
              <w:rPr>
                <w:rFonts w:eastAsia="Calibri"/>
                <w:i/>
                <w:sz w:val="18"/>
                <w:szCs w:val="18"/>
              </w:rPr>
            </w:pPr>
            <w:r w:rsidRPr="002644DE">
              <w:rPr>
                <w:rFonts w:eastAsia="Calibri"/>
                <w:i/>
                <w:sz w:val="18"/>
                <w:szCs w:val="18"/>
              </w:rPr>
              <w:t>e)</w:t>
            </w:r>
          </w:p>
        </w:tc>
        <w:tc>
          <w:tcPr>
            <w:tcW w:w="1880" w:type="pct"/>
            <w:shd w:val="clear" w:color="auto" w:fill="auto"/>
          </w:tcPr>
          <w:p w14:paraId="0A043E95" w14:textId="77777777" w:rsidR="00691488" w:rsidRPr="002644DE" w:rsidRDefault="00691488" w:rsidP="00691488">
            <w:pPr>
              <w:jc w:val="both"/>
              <w:rPr>
                <w:rFonts w:eastAsia="Calibri"/>
                <w:i/>
                <w:sz w:val="18"/>
                <w:szCs w:val="18"/>
              </w:rPr>
            </w:pPr>
            <w:r w:rsidRPr="002644DE">
              <w:rPr>
                <w:rFonts w:eastAsia="Calibri"/>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5FE18DC1" w14:textId="77777777" w:rsidR="00691488" w:rsidRPr="002644DE" w:rsidRDefault="00691488" w:rsidP="00691488">
            <w:pPr>
              <w:jc w:val="both"/>
              <w:rPr>
                <w:rFonts w:eastAsia="Calibri"/>
                <w:i/>
                <w:sz w:val="18"/>
                <w:szCs w:val="18"/>
              </w:rPr>
            </w:pPr>
          </w:p>
        </w:tc>
      </w:tr>
      <w:tr w:rsidR="00691488" w:rsidRPr="002644DE" w14:paraId="5E96D15A" w14:textId="77777777" w:rsidTr="0069148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2DA9FE5B" w14:textId="77777777" w:rsidR="00691488" w:rsidRPr="002644DE" w:rsidRDefault="00691488" w:rsidP="00691488">
            <w:pPr>
              <w:rPr>
                <w:rFonts w:eastAsia="Calibri"/>
                <w:i/>
                <w:sz w:val="18"/>
                <w:szCs w:val="18"/>
              </w:rPr>
            </w:pPr>
            <w:r w:rsidRPr="002644DE">
              <w:rPr>
                <w:rFonts w:eastAsia="Calibri"/>
                <w:i/>
                <w:sz w:val="18"/>
                <w:szCs w:val="18"/>
              </w:rPr>
              <w:t>f)</w:t>
            </w:r>
          </w:p>
        </w:tc>
        <w:tc>
          <w:tcPr>
            <w:tcW w:w="1880" w:type="pct"/>
            <w:tcBorders>
              <w:bottom w:val="single" w:sz="4" w:space="0" w:color="auto"/>
            </w:tcBorders>
            <w:shd w:val="clear" w:color="auto" w:fill="auto"/>
          </w:tcPr>
          <w:p w14:paraId="6D8FB81B" w14:textId="77777777" w:rsidR="00691488" w:rsidRPr="002644DE" w:rsidRDefault="00691488" w:rsidP="00691488">
            <w:pPr>
              <w:jc w:val="both"/>
              <w:rPr>
                <w:rFonts w:eastAsia="Calibri"/>
                <w:i/>
                <w:sz w:val="18"/>
                <w:szCs w:val="18"/>
              </w:rPr>
            </w:pPr>
            <w:r w:rsidRPr="002644DE">
              <w:rPr>
                <w:rFonts w:eastAsia="Calibri"/>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D96D5DA" w14:textId="77777777" w:rsidR="00691488" w:rsidRPr="002644DE" w:rsidRDefault="00691488" w:rsidP="00691488">
            <w:pPr>
              <w:jc w:val="both"/>
              <w:rPr>
                <w:rFonts w:eastAsia="Calibri"/>
                <w:i/>
                <w:sz w:val="18"/>
                <w:szCs w:val="18"/>
              </w:rPr>
            </w:pPr>
          </w:p>
        </w:tc>
      </w:tr>
      <w:tr w:rsidR="00691488" w:rsidRPr="002644DE" w14:paraId="73545A6F" w14:textId="77777777" w:rsidTr="0069148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5AEA5CA2" w14:textId="77777777" w:rsidR="00691488" w:rsidRPr="002644DE" w:rsidRDefault="00691488" w:rsidP="00691488">
            <w:pPr>
              <w:rPr>
                <w:rFonts w:eastAsia="Calibri"/>
                <w:i/>
                <w:sz w:val="18"/>
                <w:szCs w:val="18"/>
              </w:rPr>
            </w:pPr>
            <w:r w:rsidRPr="002644DE">
              <w:rPr>
                <w:rFonts w:eastAsia="Calibri"/>
                <w:i/>
                <w:sz w:val="18"/>
                <w:szCs w:val="18"/>
              </w:rPr>
              <w:t>g)</w:t>
            </w:r>
          </w:p>
        </w:tc>
        <w:tc>
          <w:tcPr>
            <w:tcW w:w="1880" w:type="pct"/>
            <w:tcBorders>
              <w:top w:val="single" w:sz="4" w:space="0" w:color="auto"/>
              <w:bottom w:val="single" w:sz="4" w:space="0" w:color="auto"/>
            </w:tcBorders>
            <w:shd w:val="clear" w:color="auto" w:fill="auto"/>
          </w:tcPr>
          <w:p w14:paraId="6BF0A51D" w14:textId="77777777" w:rsidR="00691488" w:rsidRPr="002644DE" w:rsidRDefault="00691488" w:rsidP="00691488">
            <w:pPr>
              <w:jc w:val="both"/>
              <w:rPr>
                <w:rFonts w:eastAsia="Calibri"/>
                <w:i/>
                <w:sz w:val="18"/>
                <w:szCs w:val="18"/>
              </w:rPr>
            </w:pPr>
            <w:r w:rsidRPr="002644DE">
              <w:rPr>
                <w:rFonts w:eastAsia="Calibri"/>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9FB49D1" w14:textId="77777777" w:rsidR="00691488" w:rsidRPr="002644DE" w:rsidRDefault="00691488" w:rsidP="00691488">
            <w:pPr>
              <w:jc w:val="both"/>
              <w:rPr>
                <w:color w:val="000000"/>
                <w:sz w:val="27"/>
                <w:szCs w:val="27"/>
              </w:rPr>
            </w:pPr>
            <w:r w:rsidRPr="002644DE">
              <w:rPr>
                <w:rFonts w:eastAsia="Calibri"/>
                <w:i/>
                <w:sz w:val="18"/>
                <w:szCs w:val="18"/>
              </w:rPr>
              <w:t xml:space="preserve">V ktorých oblastiach podpory rovnosti žien a mužov návrh odstraňuje prekážky a/alebo podporuje rovnosť žien a mužov? </w:t>
            </w:r>
            <w:r w:rsidRPr="002644DE">
              <w:rPr>
                <w:i/>
                <w:iCs/>
                <w:color w:val="000000"/>
                <w:sz w:val="18"/>
                <w:szCs w:val="18"/>
              </w:rPr>
              <w:t>Medzi oblasti podpory rovnosti žien a mužov okrem iného patria:</w:t>
            </w:r>
          </w:p>
          <w:p w14:paraId="084B8935"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podpora slobodného výberu povolania a ekonomickej činnosti</w:t>
            </w:r>
          </w:p>
          <w:p w14:paraId="54DB6528"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podpora vyrovnávania ekonomickej nezávislosti, </w:t>
            </w:r>
          </w:p>
          <w:p w14:paraId="7FC4A47E"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zosúladenie pracovného, súkromného a rodinného života, </w:t>
            </w:r>
          </w:p>
          <w:p w14:paraId="35E7645E"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podpora rovnosti príležitostí pri participácii na rozhodovaní, </w:t>
            </w:r>
          </w:p>
          <w:p w14:paraId="090247E3"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boj proti domácemu násiliu,  násiliu na ženách  a obchodovaniu s ľuďmi, </w:t>
            </w:r>
          </w:p>
          <w:p w14:paraId="378C8BDC"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podpora vnímania osobnej starostlivosti o dieťa za rovnocennú s ekonomickou činnosťou a podpora neviditeľnej práce v domácnosti ako takej,</w:t>
            </w:r>
          </w:p>
          <w:p w14:paraId="25DE39D6"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595D8216" w14:textId="77777777" w:rsidR="00691488" w:rsidRPr="002644DE" w:rsidRDefault="00691488" w:rsidP="00691488">
            <w:pPr>
              <w:rPr>
                <w:rFonts w:eastAsia="Calibri"/>
                <w:sz w:val="20"/>
              </w:rPr>
            </w:pPr>
          </w:p>
        </w:tc>
      </w:tr>
    </w:tbl>
    <w:p w14:paraId="061E495E" w14:textId="77777777" w:rsidR="00691488" w:rsidRPr="002644DE" w:rsidRDefault="00691488" w:rsidP="00691488">
      <w:pPr>
        <w:rPr>
          <w:rFonts w:eastAsia="Calibri"/>
          <w:b/>
        </w:rPr>
        <w:sectPr w:rsidR="00691488" w:rsidRPr="002644DE" w:rsidSect="0069148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691488" w:rsidRPr="002644DE" w14:paraId="17357FCF" w14:textId="77777777" w:rsidTr="00691488">
        <w:trPr>
          <w:jc w:val="center"/>
        </w:trPr>
        <w:tc>
          <w:tcPr>
            <w:tcW w:w="5000" w:type="pct"/>
            <w:gridSpan w:val="3"/>
            <w:shd w:val="clear" w:color="auto" w:fill="D9D9D9"/>
          </w:tcPr>
          <w:p w14:paraId="52F14422" w14:textId="77777777" w:rsidR="00691488" w:rsidRPr="002644DE" w:rsidRDefault="00691488" w:rsidP="00691488">
            <w:pPr>
              <w:rPr>
                <w:rFonts w:eastAsia="Calibri"/>
                <w:b/>
              </w:rPr>
            </w:pPr>
            <w:r w:rsidRPr="002644DE">
              <w:rPr>
                <w:rFonts w:eastAsia="Calibri"/>
                <w:b/>
              </w:rPr>
              <w:t>4.4 Identifikujte, popíšte a kvantifikujte vplyvy na zamestnanosť a na trh práce.</w:t>
            </w:r>
          </w:p>
          <w:p w14:paraId="0CCFB3E8" w14:textId="77777777" w:rsidR="00691488" w:rsidRPr="002644DE" w:rsidRDefault="00691488" w:rsidP="00691488">
            <w:pPr>
              <w:jc w:val="both"/>
              <w:rPr>
                <w:rFonts w:eastAsia="Calibri"/>
                <w:i/>
              </w:rPr>
            </w:pPr>
            <w:r w:rsidRPr="002644DE">
              <w:rPr>
                <w:rFonts w:eastAsia="Calibri"/>
                <w:i/>
              </w:rPr>
              <w:t xml:space="preserve">V prípade kladnej odpovede pripojte </w:t>
            </w:r>
            <w:r w:rsidRPr="002644DE">
              <w:rPr>
                <w:rFonts w:eastAsia="Calibri"/>
                <w:b/>
                <w:i/>
              </w:rPr>
              <w:t>odôvodnenie</w:t>
            </w:r>
            <w:r w:rsidRPr="002644DE">
              <w:rPr>
                <w:rFonts w:eastAsia="Calibri"/>
                <w:i/>
              </w:rPr>
              <w:t xml:space="preserve"> v súlade s Metodickým postupom pre analýzu sociálnych vplyvov.</w:t>
            </w:r>
          </w:p>
        </w:tc>
      </w:tr>
      <w:tr w:rsidR="00691488" w:rsidRPr="002644DE" w14:paraId="5552A84D" w14:textId="77777777" w:rsidTr="00691488">
        <w:trPr>
          <w:trHeight w:val="287"/>
          <w:jc w:val="center"/>
        </w:trPr>
        <w:tc>
          <w:tcPr>
            <w:tcW w:w="129" w:type="pct"/>
            <w:tcBorders>
              <w:top w:val="nil"/>
              <w:bottom w:val="single" w:sz="4" w:space="0" w:color="auto"/>
            </w:tcBorders>
            <w:shd w:val="clear" w:color="auto" w:fill="F2F2F2"/>
            <w:vAlign w:val="center"/>
          </w:tcPr>
          <w:p w14:paraId="7A74E856" w14:textId="77777777" w:rsidR="00691488" w:rsidRPr="002644DE" w:rsidRDefault="00691488" w:rsidP="00691488">
            <w:pPr>
              <w:rPr>
                <w:rFonts w:eastAsia="Calibri"/>
                <w:i/>
                <w:sz w:val="18"/>
                <w:szCs w:val="18"/>
              </w:rPr>
            </w:pPr>
            <w:r w:rsidRPr="002644DE">
              <w:rPr>
                <w:rFonts w:eastAsia="Calibri"/>
                <w:i/>
                <w:sz w:val="18"/>
                <w:szCs w:val="18"/>
              </w:rPr>
              <w:t>a)</w:t>
            </w:r>
          </w:p>
        </w:tc>
        <w:tc>
          <w:tcPr>
            <w:tcW w:w="4871" w:type="pct"/>
            <w:gridSpan w:val="2"/>
            <w:tcBorders>
              <w:top w:val="nil"/>
              <w:bottom w:val="single" w:sz="4" w:space="0" w:color="auto"/>
            </w:tcBorders>
            <w:shd w:val="clear" w:color="auto" w:fill="F2F2F2"/>
            <w:vAlign w:val="center"/>
          </w:tcPr>
          <w:p w14:paraId="720217A9" w14:textId="77777777" w:rsidR="00691488" w:rsidRPr="002644DE" w:rsidRDefault="00691488" w:rsidP="00691488">
            <w:pPr>
              <w:rPr>
                <w:rFonts w:eastAsia="Calibri"/>
                <w:i/>
                <w:sz w:val="20"/>
                <w:szCs w:val="20"/>
              </w:rPr>
            </w:pPr>
            <w:r w:rsidRPr="002644DE">
              <w:rPr>
                <w:rFonts w:eastAsia="Calibri"/>
                <w:i/>
                <w:sz w:val="20"/>
                <w:szCs w:val="20"/>
              </w:rPr>
              <w:t>Uľahčuje návrh vznik nových pracovných miest? Ak áno, ako? Ak je to možné, doplňte kvantifikáciu.</w:t>
            </w:r>
          </w:p>
        </w:tc>
      </w:tr>
      <w:tr w:rsidR="00691488" w:rsidRPr="002644DE" w14:paraId="5B3A0DE4" w14:textId="77777777" w:rsidTr="00691488">
        <w:trPr>
          <w:trHeight w:val="567"/>
          <w:jc w:val="center"/>
        </w:trPr>
        <w:tc>
          <w:tcPr>
            <w:tcW w:w="129" w:type="pct"/>
            <w:tcBorders>
              <w:top w:val="nil"/>
              <w:bottom w:val="single" w:sz="4" w:space="0" w:color="auto"/>
            </w:tcBorders>
            <w:shd w:val="clear" w:color="auto" w:fill="FFFFFF"/>
            <w:vAlign w:val="center"/>
          </w:tcPr>
          <w:p w14:paraId="5F0F8031" w14:textId="77777777" w:rsidR="00691488" w:rsidRPr="002644DE" w:rsidRDefault="00691488" w:rsidP="00691488">
            <w:pPr>
              <w:rPr>
                <w:rFonts w:eastAsia="Calibri"/>
                <w:i/>
                <w:sz w:val="18"/>
                <w:szCs w:val="18"/>
              </w:rPr>
            </w:pPr>
            <w:r w:rsidRPr="002644DE">
              <w:rPr>
                <w:rFonts w:eastAsia="Calibri"/>
                <w:i/>
                <w:sz w:val="18"/>
                <w:szCs w:val="18"/>
              </w:rPr>
              <w:t>b)</w:t>
            </w:r>
          </w:p>
        </w:tc>
        <w:tc>
          <w:tcPr>
            <w:tcW w:w="1838" w:type="pct"/>
            <w:tcBorders>
              <w:top w:val="nil"/>
              <w:bottom w:val="single" w:sz="4" w:space="0" w:color="auto"/>
            </w:tcBorders>
            <w:shd w:val="clear" w:color="auto" w:fill="FFFFFF"/>
          </w:tcPr>
          <w:p w14:paraId="70B5B90E" w14:textId="77777777" w:rsidR="00691488" w:rsidRPr="002644DE" w:rsidRDefault="00691488" w:rsidP="00691488">
            <w:pPr>
              <w:jc w:val="both"/>
              <w:rPr>
                <w:rFonts w:eastAsia="Calibri"/>
                <w:i/>
                <w:sz w:val="18"/>
                <w:szCs w:val="18"/>
              </w:rPr>
            </w:pPr>
            <w:r w:rsidRPr="002644DE">
              <w:rPr>
                <w:rFonts w:eastAsia="Calibri"/>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6894573" w14:textId="77777777" w:rsidR="00691488" w:rsidRPr="002644DE" w:rsidRDefault="00691488" w:rsidP="00691488">
            <w:pPr>
              <w:rPr>
                <w:rFonts w:eastAsia="Calibri"/>
                <w:sz w:val="20"/>
                <w:szCs w:val="18"/>
              </w:rPr>
            </w:pPr>
          </w:p>
        </w:tc>
      </w:tr>
      <w:tr w:rsidR="00691488" w:rsidRPr="002644DE" w14:paraId="085609C7" w14:textId="77777777" w:rsidTr="00691488">
        <w:trPr>
          <w:trHeight w:val="270"/>
          <w:jc w:val="center"/>
        </w:trPr>
        <w:tc>
          <w:tcPr>
            <w:tcW w:w="129" w:type="pct"/>
            <w:tcBorders>
              <w:bottom w:val="single" w:sz="4" w:space="0" w:color="auto"/>
            </w:tcBorders>
            <w:shd w:val="clear" w:color="auto" w:fill="F2F2F2"/>
            <w:vAlign w:val="center"/>
          </w:tcPr>
          <w:p w14:paraId="5D33B7BF" w14:textId="77777777" w:rsidR="00691488" w:rsidRPr="002644DE" w:rsidRDefault="00691488" w:rsidP="00691488">
            <w:pPr>
              <w:rPr>
                <w:rFonts w:eastAsia="Calibri"/>
                <w:i/>
                <w:sz w:val="18"/>
                <w:szCs w:val="18"/>
              </w:rPr>
            </w:pPr>
            <w:r w:rsidRPr="002644DE">
              <w:rPr>
                <w:rFonts w:eastAsia="Calibri"/>
                <w:i/>
                <w:sz w:val="18"/>
                <w:szCs w:val="18"/>
              </w:rPr>
              <w:t>c)</w:t>
            </w:r>
          </w:p>
        </w:tc>
        <w:tc>
          <w:tcPr>
            <w:tcW w:w="4871" w:type="pct"/>
            <w:gridSpan w:val="2"/>
            <w:tcBorders>
              <w:bottom w:val="single" w:sz="4" w:space="0" w:color="auto"/>
            </w:tcBorders>
            <w:shd w:val="clear" w:color="auto" w:fill="F2F2F2"/>
            <w:vAlign w:val="center"/>
          </w:tcPr>
          <w:p w14:paraId="241D0503" w14:textId="77777777" w:rsidR="00691488" w:rsidRPr="002644DE" w:rsidRDefault="00691488" w:rsidP="00691488">
            <w:pPr>
              <w:rPr>
                <w:rFonts w:eastAsia="Calibri"/>
                <w:i/>
                <w:sz w:val="20"/>
                <w:szCs w:val="20"/>
              </w:rPr>
            </w:pPr>
            <w:r w:rsidRPr="002644DE">
              <w:rPr>
                <w:rFonts w:eastAsia="Calibri"/>
                <w:i/>
                <w:sz w:val="20"/>
                <w:szCs w:val="20"/>
              </w:rPr>
              <w:t>Vedie návrh k zániku pracovných miest?</w:t>
            </w:r>
            <w:r w:rsidRPr="002644DE">
              <w:rPr>
                <w:rFonts w:eastAsia="Calibri"/>
                <w:sz w:val="20"/>
                <w:szCs w:val="20"/>
              </w:rPr>
              <w:t xml:space="preserve"> </w:t>
            </w:r>
            <w:r w:rsidRPr="002644DE">
              <w:rPr>
                <w:rFonts w:eastAsia="Calibri"/>
                <w:i/>
                <w:sz w:val="20"/>
                <w:szCs w:val="20"/>
              </w:rPr>
              <w:t>Ak áno, ako a akých? Ak je to možné, doplňte kvantifikáciu</w:t>
            </w:r>
          </w:p>
        </w:tc>
      </w:tr>
      <w:tr w:rsidR="00691488" w:rsidRPr="002644DE" w14:paraId="226B31BF" w14:textId="77777777" w:rsidTr="00691488">
        <w:trPr>
          <w:trHeight w:val="454"/>
          <w:jc w:val="center"/>
        </w:trPr>
        <w:tc>
          <w:tcPr>
            <w:tcW w:w="129" w:type="pct"/>
            <w:tcBorders>
              <w:bottom w:val="single" w:sz="4" w:space="0" w:color="auto"/>
            </w:tcBorders>
            <w:shd w:val="clear" w:color="auto" w:fill="FFFFFF"/>
            <w:vAlign w:val="center"/>
          </w:tcPr>
          <w:p w14:paraId="67C1C7EB" w14:textId="77777777" w:rsidR="00691488" w:rsidRPr="002644DE" w:rsidRDefault="00691488" w:rsidP="00691488">
            <w:pPr>
              <w:rPr>
                <w:rFonts w:eastAsia="Calibri"/>
                <w:i/>
                <w:sz w:val="18"/>
                <w:szCs w:val="18"/>
              </w:rPr>
            </w:pPr>
            <w:r w:rsidRPr="002644DE">
              <w:rPr>
                <w:rFonts w:eastAsia="Calibri"/>
                <w:i/>
                <w:sz w:val="18"/>
                <w:szCs w:val="18"/>
              </w:rPr>
              <w:t>d)</w:t>
            </w:r>
          </w:p>
        </w:tc>
        <w:tc>
          <w:tcPr>
            <w:tcW w:w="1838" w:type="pct"/>
            <w:tcBorders>
              <w:bottom w:val="single" w:sz="4" w:space="0" w:color="auto"/>
            </w:tcBorders>
            <w:shd w:val="clear" w:color="auto" w:fill="FFFFFF"/>
          </w:tcPr>
          <w:p w14:paraId="101F7E28" w14:textId="77777777" w:rsidR="00691488" w:rsidRPr="002644DE" w:rsidRDefault="00691488" w:rsidP="00691488">
            <w:pPr>
              <w:jc w:val="both"/>
              <w:rPr>
                <w:rFonts w:eastAsia="Calibri"/>
                <w:i/>
                <w:sz w:val="18"/>
                <w:szCs w:val="18"/>
              </w:rPr>
            </w:pPr>
            <w:r w:rsidRPr="002644DE">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23377AB5" w14:textId="77777777" w:rsidR="00691488" w:rsidRPr="002644DE" w:rsidRDefault="00691488" w:rsidP="00691488">
            <w:pPr>
              <w:rPr>
                <w:rFonts w:eastAsia="Calibri"/>
                <w:sz w:val="20"/>
                <w:szCs w:val="18"/>
              </w:rPr>
            </w:pPr>
          </w:p>
        </w:tc>
      </w:tr>
      <w:tr w:rsidR="00691488" w:rsidRPr="002644DE" w14:paraId="51C45F9D" w14:textId="77777777" w:rsidTr="00691488">
        <w:trPr>
          <w:trHeight w:val="248"/>
          <w:jc w:val="center"/>
        </w:trPr>
        <w:tc>
          <w:tcPr>
            <w:tcW w:w="129" w:type="pct"/>
            <w:tcBorders>
              <w:bottom w:val="single" w:sz="4" w:space="0" w:color="auto"/>
            </w:tcBorders>
            <w:shd w:val="clear" w:color="auto" w:fill="F2F2F2"/>
            <w:vAlign w:val="center"/>
          </w:tcPr>
          <w:p w14:paraId="05602483" w14:textId="77777777" w:rsidR="00691488" w:rsidRPr="002644DE" w:rsidRDefault="00691488" w:rsidP="00691488">
            <w:pPr>
              <w:rPr>
                <w:rFonts w:eastAsia="Calibri"/>
                <w:i/>
                <w:sz w:val="18"/>
                <w:szCs w:val="18"/>
              </w:rPr>
            </w:pPr>
            <w:r w:rsidRPr="002644DE">
              <w:rPr>
                <w:rFonts w:eastAsia="Calibri"/>
                <w:i/>
                <w:sz w:val="18"/>
                <w:szCs w:val="18"/>
              </w:rPr>
              <w:t>e)</w:t>
            </w:r>
          </w:p>
        </w:tc>
        <w:tc>
          <w:tcPr>
            <w:tcW w:w="4871" w:type="pct"/>
            <w:gridSpan w:val="2"/>
            <w:tcBorders>
              <w:bottom w:val="single" w:sz="4" w:space="0" w:color="auto"/>
            </w:tcBorders>
            <w:shd w:val="clear" w:color="auto" w:fill="F2F2F2"/>
            <w:vAlign w:val="center"/>
          </w:tcPr>
          <w:p w14:paraId="54656AF0" w14:textId="77777777" w:rsidR="00691488" w:rsidRPr="002644DE" w:rsidRDefault="00691488" w:rsidP="00691488">
            <w:pPr>
              <w:rPr>
                <w:rFonts w:eastAsia="Calibri"/>
                <w:sz w:val="20"/>
                <w:szCs w:val="20"/>
              </w:rPr>
            </w:pPr>
            <w:r w:rsidRPr="002644DE">
              <w:rPr>
                <w:rFonts w:eastAsia="Calibri"/>
                <w:i/>
                <w:sz w:val="20"/>
                <w:szCs w:val="20"/>
              </w:rPr>
              <w:t>Ovplyvňuje návrh dopyt po práci? Ak áno, ako?</w:t>
            </w:r>
          </w:p>
        </w:tc>
      </w:tr>
      <w:tr w:rsidR="00691488" w:rsidRPr="002644DE" w14:paraId="44F41E59" w14:textId="77777777" w:rsidTr="00691488">
        <w:trPr>
          <w:trHeight w:val="209"/>
          <w:jc w:val="center"/>
        </w:trPr>
        <w:tc>
          <w:tcPr>
            <w:tcW w:w="129" w:type="pct"/>
            <w:tcBorders>
              <w:bottom w:val="single" w:sz="4" w:space="0" w:color="auto"/>
            </w:tcBorders>
            <w:shd w:val="clear" w:color="auto" w:fill="FFFFFF"/>
            <w:vAlign w:val="center"/>
          </w:tcPr>
          <w:p w14:paraId="7594EF7C" w14:textId="77777777" w:rsidR="00691488" w:rsidRPr="002644DE" w:rsidRDefault="00691488" w:rsidP="00691488">
            <w:pPr>
              <w:rPr>
                <w:rFonts w:eastAsia="Calibri"/>
                <w:i/>
                <w:sz w:val="18"/>
                <w:szCs w:val="18"/>
              </w:rPr>
            </w:pPr>
            <w:r w:rsidRPr="002644DE">
              <w:rPr>
                <w:rFonts w:eastAsia="Calibri"/>
                <w:i/>
                <w:sz w:val="18"/>
                <w:szCs w:val="18"/>
              </w:rPr>
              <w:t>f)</w:t>
            </w:r>
          </w:p>
        </w:tc>
        <w:tc>
          <w:tcPr>
            <w:tcW w:w="1838" w:type="pct"/>
            <w:tcBorders>
              <w:bottom w:val="single" w:sz="4" w:space="0" w:color="auto"/>
            </w:tcBorders>
            <w:shd w:val="clear" w:color="auto" w:fill="FFFFFF"/>
          </w:tcPr>
          <w:p w14:paraId="6DB46600" w14:textId="77777777" w:rsidR="00691488" w:rsidRPr="002644DE" w:rsidRDefault="00691488" w:rsidP="00691488">
            <w:pPr>
              <w:jc w:val="both"/>
              <w:rPr>
                <w:rFonts w:eastAsia="Calibri"/>
                <w:i/>
                <w:sz w:val="18"/>
                <w:szCs w:val="18"/>
              </w:rPr>
            </w:pPr>
            <w:r w:rsidRPr="002644DE">
              <w:rPr>
                <w:rFonts w:eastAsia="Calibri"/>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3CB9F4E1" w14:textId="77777777" w:rsidR="00691488" w:rsidRPr="002644DE" w:rsidRDefault="00691488" w:rsidP="00691488">
            <w:pPr>
              <w:rPr>
                <w:rFonts w:eastAsia="Calibri"/>
                <w:sz w:val="20"/>
                <w:szCs w:val="18"/>
              </w:rPr>
            </w:pPr>
          </w:p>
        </w:tc>
      </w:tr>
      <w:tr w:rsidR="00691488" w:rsidRPr="002644DE" w14:paraId="1360C8A3" w14:textId="77777777" w:rsidTr="00691488">
        <w:trPr>
          <w:trHeight w:val="208"/>
          <w:jc w:val="center"/>
        </w:trPr>
        <w:tc>
          <w:tcPr>
            <w:tcW w:w="129" w:type="pct"/>
            <w:tcBorders>
              <w:bottom w:val="single" w:sz="4" w:space="0" w:color="auto"/>
            </w:tcBorders>
            <w:shd w:val="clear" w:color="auto" w:fill="F2F2F2"/>
            <w:vAlign w:val="center"/>
          </w:tcPr>
          <w:p w14:paraId="643D2887" w14:textId="77777777" w:rsidR="00691488" w:rsidRPr="002644DE" w:rsidRDefault="00691488" w:rsidP="00691488">
            <w:pPr>
              <w:rPr>
                <w:rFonts w:eastAsia="Calibri"/>
                <w:i/>
                <w:sz w:val="18"/>
                <w:szCs w:val="18"/>
              </w:rPr>
            </w:pPr>
            <w:r w:rsidRPr="002644DE">
              <w:rPr>
                <w:rFonts w:eastAsia="Calibri"/>
                <w:i/>
                <w:sz w:val="18"/>
                <w:szCs w:val="18"/>
              </w:rPr>
              <w:t>g)</w:t>
            </w:r>
          </w:p>
        </w:tc>
        <w:tc>
          <w:tcPr>
            <w:tcW w:w="4871" w:type="pct"/>
            <w:gridSpan w:val="2"/>
            <w:tcBorders>
              <w:bottom w:val="single" w:sz="4" w:space="0" w:color="auto"/>
            </w:tcBorders>
            <w:shd w:val="clear" w:color="auto" w:fill="F2F2F2"/>
            <w:vAlign w:val="center"/>
          </w:tcPr>
          <w:p w14:paraId="1948A7F9" w14:textId="77777777" w:rsidR="00691488" w:rsidRPr="002644DE" w:rsidRDefault="00691488" w:rsidP="00691488">
            <w:pPr>
              <w:rPr>
                <w:rFonts w:eastAsia="Calibri"/>
                <w:sz w:val="20"/>
                <w:szCs w:val="20"/>
              </w:rPr>
            </w:pPr>
            <w:r w:rsidRPr="002644DE">
              <w:rPr>
                <w:rFonts w:eastAsia="Calibri"/>
                <w:i/>
                <w:sz w:val="20"/>
                <w:szCs w:val="20"/>
              </w:rPr>
              <w:t>Má návrh dosah na fungovanie trhu práce?</w:t>
            </w:r>
            <w:r w:rsidRPr="002644DE">
              <w:rPr>
                <w:rFonts w:eastAsia="Calibri"/>
                <w:sz w:val="20"/>
                <w:szCs w:val="20"/>
              </w:rPr>
              <w:t xml:space="preserve"> </w:t>
            </w:r>
            <w:r w:rsidRPr="002644DE">
              <w:rPr>
                <w:rFonts w:eastAsia="Calibri"/>
                <w:i/>
                <w:sz w:val="20"/>
                <w:szCs w:val="20"/>
              </w:rPr>
              <w:t>Ak áno, aký?</w:t>
            </w:r>
          </w:p>
        </w:tc>
      </w:tr>
      <w:tr w:rsidR="00691488" w:rsidRPr="002644DE" w14:paraId="7785EF62" w14:textId="77777777" w:rsidTr="00691488">
        <w:trPr>
          <w:trHeight w:val="794"/>
          <w:jc w:val="center"/>
        </w:trPr>
        <w:tc>
          <w:tcPr>
            <w:tcW w:w="129" w:type="pct"/>
            <w:tcBorders>
              <w:bottom w:val="single" w:sz="4" w:space="0" w:color="auto"/>
            </w:tcBorders>
            <w:shd w:val="clear" w:color="auto" w:fill="FFFFFF"/>
            <w:vAlign w:val="center"/>
          </w:tcPr>
          <w:p w14:paraId="02FDCC24" w14:textId="77777777" w:rsidR="00691488" w:rsidRPr="002644DE" w:rsidRDefault="00691488" w:rsidP="00691488">
            <w:pPr>
              <w:rPr>
                <w:rFonts w:eastAsia="Calibri"/>
                <w:i/>
                <w:sz w:val="18"/>
                <w:szCs w:val="18"/>
              </w:rPr>
            </w:pPr>
            <w:r w:rsidRPr="002644DE">
              <w:rPr>
                <w:rFonts w:eastAsia="Calibri"/>
                <w:i/>
                <w:sz w:val="18"/>
                <w:szCs w:val="18"/>
              </w:rPr>
              <w:t>h)</w:t>
            </w:r>
          </w:p>
        </w:tc>
        <w:tc>
          <w:tcPr>
            <w:tcW w:w="1838" w:type="pct"/>
            <w:tcBorders>
              <w:bottom w:val="single" w:sz="4" w:space="0" w:color="auto"/>
            </w:tcBorders>
            <w:shd w:val="clear" w:color="auto" w:fill="FFFFFF"/>
          </w:tcPr>
          <w:p w14:paraId="5D8D3A06" w14:textId="77777777" w:rsidR="00691488" w:rsidRPr="002644DE" w:rsidRDefault="00691488" w:rsidP="00691488">
            <w:pPr>
              <w:jc w:val="both"/>
              <w:rPr>
                <w:rFonts w:eastAsia="Calibri"/>
                <w:i/>
                <w:sz w:val="18"/>
                <w:szCs w:val="18"/>
              </w:rPr>
            </w:pPr>
            <w:r w:rsidRPr="002644DE">
              <w:rPr>
                <w:rFonts w:eastAsia="Calibri"/>
                <w:i/>
                <w:sz w:val="18"/>
                <w:szCs w:val="18"/>
              </w:rPr>
              <w:t>Týka sa makroekonomických dosahov ako je napr. participácia na trhu práce, dlhodobá nezamestnanosť, regionálne rozdiely v mierach zamestnanosti.</w:t>
            </w:r>
            <w:r w:rsidRPr="002644DE">
              <w:rPr>
                <w:rFonts w:eastAsia="Calibri"/>
                <w:sz w:val="18"/>
                <w:szCs w:val="18"/>
              </w:rPr>
              <w:t xml:space="preserve"> </w:t>
            </w:r>
            <w:r w:rsidRPr="002644DE">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0DF7D3D3" w14:textId="77777777" w:rsidR="00691488" w:rsidRPr="002644DE" w:rsidRDefault="00691488" w:rsidP="00691488">
            <w:pPr>
              <w:rPr>
                <w:rFonts w:eastAsia="Calibri"/>
                <w:sz w:val="20"/>
                <w:szCs w:val="18"/>
              </w:rPr>
            </w:pPr>
          </w:p>
        </w:tc>
      </w:tr>
      <w:tr w:rsidR="00691488" w:rsidRPr="002644DE" w14:paraId="0BDF26E3" w14:textId="77777777" w:rsidTr="00691488">
        <w:trPr>
          <w:trHeight w:val="324"/>
          <w:jc w:val="center"/>
        </w:trPr>
        <w:tc>
          <w:tcPr>
            <w:tcW w:w="129" w:type="pct"/>
            <w:tcBorders>
              <w:bottom w:val="single" w:sz="4" w:space="0" w:color="auto"/>
            </w:tcBorders>
            <w:shd w:val="clear" w:color="auto" w:fill="F2F2F2"/>
            <w:vAlign w:val="center"/>
          </w:tcPr>
          <w:p w14:paraId="683D8978" w14:textId="77777777" w:rsidR="00691488" w:rsidRPr="002644DE" w:rsidRDefault="00691488" w:rsidP="00691488">
            <w:pPr>
              <w:rPr>
                <w:rFonts w:eastAsia="Calibri"/>
                <w:i/>
                <w:sz w:val="18"/>
                <w:szCs w:val="18"/>
              </w:rPr>
            </w:pPr>
            <w:r w:rsidRPr="002644DE">
              <w:rPr>
                <w:rFonts w:eastAsia="Calibri"/>
                <w:i/>
                <w:sz w:val="18"/>
                <w:szCs w:val="18"/>
              </w:rPr>
              <w:t>i)</w:t>
            </w:r>
          </w:p>
        </w:tc>
        <w:tc>
          <w:tcPr>
            <w:tcW w:w="4871" w:type="pct"/>
            <w:gridSpan w:val="2"/>
            <w:tcBorders>
              <w:bottom w:val="single" w:sz="4" w:space="0" w:color="auto"/>
            </w:tcBorders>
            <w:shd w:val="clear" w:color="auto" w:fill="F2F2F2"/>
            <w:vAlign w:val="center"/>
          </w:tcPr>
          <w:p w14:paraId="1BCFBF00" w14:textId="77777777" w:rsidR="00691488" w:rsidRPr="002644DE" w:rsidRDefault="00691488" w:rsidP="00691488">
            <w:pPr>
              <w:rPr>
                <w:rFonts w:eastAsia="Calibri"/>
                <w:sz w:val="20"/>
                <w:szCs w:val="20"/>
              </w:rPr>
            </w:pPr>
            <w:r w:rsidRPr="002644DE">
              <w:rPr>
                <w:rFonts w:eastAsia="Calibri"/>
                <w:i/>
                <w:sz w:val="20"/>
                <w:szCs w:val="20"/>
              </w:rPr>
              <w:t>Má návrh špecifické negatívne dôsledky pre isté skupiny profesií, skupín zamestnancov či živnostníkov?</w:t>
            </w:r>
            <w:r w:rsidRPr="002644DE">
              <w:rPr>
                <w:rFonts w:eastAsia="Calibri"/>
                <w:sz w:val="20"/>
                <w:szCs w:val="20"/>
              </w:rPr>
              <w:t xml:space="preserve"> </w:t>
            </w:r>
            <w:r w:rsidRPr="002644DE">
              <w:rPr>
                <w:rFonts w:eastAsia="Calibri"/>
                <w:i/>
                <w:sz w:val="20"/>
                <w:szCs w:val="20"/>
              </w:rPr>
              <w:t>Ak áno, aké a pre ktoré skupiny?</w:t>
            </w:r>
          </w:p>
        </w:tc>
      </w:tr>
      <w:tr w:rsidR="00691488" w:rsidRPr="002644DE" w14:paraId="3B58FC1C" w14:textId="77777777" w:rsidTr="00691488">
        <w:trPr>
          <w:trHeight w:val="216"/>
          <w:jc w:val="center"/>
        </w:trPr>
        <w:tc>
          <w:tcPr>
            <w:tcW w:w="129" w:type="pct"/>
            <w:tcBorders>
              <w:bottom w:val="single" w:sz="4" w:space="0" w:color="auto"/>
            </w:tcBorders>
            <w:shd w:val="clear" w:color="auto" w:fill="FFFFFF"/>
            <w:vAlign w:val="center"/>
          </w:tcPr>
          <w:p w14:paraId="0AE39BAC" w14:textId="77777777" w:rsidR="00691488" w:rsidRPr="002644DE" w:rsidRDefault="00691488" w:rsidP="00691488">
            <w:pPr>
              <w:rPr>
                <w:rFonts w:eastAsia="Calibri"/>
                <w:i/>
                <w:sz w:val="18"/>
                <w:szCs w:val="18"/>
              </w:rPr>
            </w:pPr>
            <w:r w:rsidRPr="002644DE">
              <w:rPr>
                <w:rFonts w:eastAsia="Calibri"/>
                <w:i/>
                <w:sz w:val="18"/>
                <w:szCs w:val="18"/>
              </w:rPr>
              <w:t>j)</w:t>
            </w:r>
          </w:p>
        </w:tc>
        <w:tc>
          <w:tcPr>
            <w:tcW w:w="1838" w:type="pct"/>
            <w:tcBorders>
              <w:bottom w:val="single" w:sz="4" w:space="0" w:color="auto"/>
            </w:tcBorders>
            <w:shd w:val="clear" w:color="auto" w:fill="FFFFFF"/>
          </w:tcPr>
          <w:p w14:paraId="58D7DAB8" w14:textId="77777777" w:rsidR="00691488" w:rsidRPr="002644DE" w:rsidRDefault="00691488" w:rsidP="00691488">
            <w:pPr>
              <w:rPr>
                <w:rFonts w:eastAsia="Calibri"/>
                <w:i/>
                <w:sz w:val="18"/>
                <w:szCs w:val="18"/>
              </w:rPr>
            </w:pPr>
            <w:r w:rsidRPr="002644DE">
              <w:rPr>
                <w:rFonts w:eastAsia="Calibri"/>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6BEE9863" w14:textId="77777777" w:rsidR="00691488" w:rsidRPr="002644DE" w:rsidRDefault="00691488" w:rsidP="00691488">
            <w:pPr>
              <w:rPr>
                <w:rFonts w:eastAsia="Calibri"/>
                <w:sz w:val="20"/>
                <w:szCs w:val="18"/>
              </w:rPr>
            </w:pPr>
          </w:p>
        </w:tc>
      </w:tr>
      <w:tr w:rsidR="00691488" w:rsidRPr="002644DE" w14:paraId="05226D5C" w14:textId="77777777" w:rsidTr="00691488">
        <w:trPr>
          <w:trHeight w:val="219"/>
          <w:jc w:val="center"/>
        </w:trPr>
        <w:tc>
          <w:tcPr>
            <w:tcW w:w="129" w:type="pct"/>
            <w:tcBorders>
              <w:bottom w:val="single" w:sz="4" w:space="0" w:color="auto"/>
            </w:tcBorders>
            <w:shd w:val="clear" w:color="auto" w:fill="F2F2F2"/>
            <w:vAlign w:val="center"/>
          </w:tcPr>
          <w:p w14:paraId="5FCC989C" w14:textId="77777777" w:rsidR="00691488" w:rsidRPr="002644DE" w:rsidRDefault="00691488" w:rsidP="00691488">
            <w:pPr>
              <w:rPr>
                <w:rFonts w:eastAsia="Calibri"/>
                <w:i/>
                <w:sz w:val="18"/>
                <w:szCs w:val="18"/>
              </w:rPr>
            </w:pPr>
            <w:r w:rsidRPr="002644DE">
              <w:rPr>
                <w:rFonts w:eastAsia="Calibri"/>
                <w:i/>
                <w:sz w:val="18"/>
                <w:szCs w:val="18"/>
              </w:rPr>
              <w:t>k)</w:t>
            </w:r>
          </w:p>
        </w:tc>
        <w:tc>
          <w:tcPr>
            <w:tcW w:w="4871" w:type="pct"/>
            <w:gridSpan w:val="2"/>
            <w:tcBorders>
              <w:bottom w:val="single" w:sz="4" w:space="0" w:color="auto"/>
            </w:tcBorders>
            <w:shd w:val="clear" w:color="auto" w:fill="F2F2F2"/>
            <w:vAlign w:val="center"/>
          </w:tcPr>
          <w:p w14:paraId="47077BBA" w14:textId="77777777" w:rsidR="00691488" w:rsidRPr="002644DE" w:rsidRDefault="00691488" w:rsidP="00691488">
            <w:pPr>
              <w:rPr>
                <w:rFonts w:eastAsia="Calibri"/>
                <w:sz w:val="20"/>
                <w:szCs w:val="20"/>
              </w:rPr>
            </w:pPr>
            <w:r w:rsidRPr="002644DE">
              <w:rPr>
                <w:rFonts w:eastAsia="Calibri"/>
                <w:i/>
                <w:sz w:val="20"/>
                <w:szCs w:val="20"/>
              </w:rPr>
              <w:t>Ovplyvňuje návrh špecifické vekové skupiny zamestnancov? Ak áno, aké? Akým spôsobom?</w:t>
            </w:r>
          </w:p>
        </w:tc>
      </w:tr>
      <w:tr w:rsidR="00691488" w:rsidRPr="002644DE" w14:paraId="788551C5" w14:textId="77777777" w:rsidTr="00691488">
        <w:trPr>
          <w:trHeight w:val="497"/>
          <w:jc w:val="center"/>
        </w:trPr>
        <w:tc>
          <w:tcPr>
            <w:tcW w:w="129" w:type="pct"/>
            <w:tcBorders>
              <w:bottom w:val="single" w:sz="4" w:space="0" w:color="auto"/>
            </w:tcBorders>
            <w:shd w:val="clear" w:color="auto" w:fill="FFFFFF"/>
            <w:vAlign w:val="center"/>
          </w:tcPr>
          <w:p w14:paraId="14CA0D49" w14:textId="77777777" w:rsidR="00691488" w:rsidRPr="002644DE" w:rsidRDefault="00691488" w:rsidP="00691488">
            <w:pPr>
              <w:rPr>
                <w:rFonts w:eastAsia="Calibri"/>
                <w:i/>
                <w:sz w:val="18"/>
                <w:szCs w:val="18"/>
              </w:rPr>
            </w:pPr>
            <w:r w:rsidRPr="002644DE">
              <w:rPr>
                <w:rFonts w:eastAsia="Calibri"/>
                <w:i/>
                <w:sz w:val="18"/>
                <w:szCs w:val="18"/>
              </w:rPr>
              <w:t>l)</w:t>
            </w:r>
          </w:p>
        </w:tc>
        <w:tc>
          <w:tcPr>
            <w:tcW w:w="1838" w:type="pct"/>
            <w:tcBorders>
              <w:bottom w:val="single" w:sz="4" w:space="0" w:color="auto"/>
            </w:tcBorders>
            <w:shd w:val="clear" w:color="auto" w:fill="FFFFFF"/>
          </w:tcPr>
          <w:p w14:paraId="266C591A" w14:textId="77777777" w:rsidR="00691488" w:rsidRPr="002644DE" w:rsidRDefault="00691488" w:rsidP="00691488">
            <w:pPr>
              <w:jc w:val="both"/>
              <w:rPr>
                <w:rFonts w:eastAsia="Calibri"/>
                <w:i/>
                <w:sz w:val="18"/>
                <w:szCs w:val="18"/>
              </w:rPr>
            </w:pPr>
            <w:r w:rsidRPr="002644DE">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25A2FB09" w14:textId="77777777" w:rsidR="00691488" w:rsidRPr="002644DE" w:rsidRDefault="00691488" w:rsidP="00691488">
            <w:pPr>
              <w:rPr>
                <w:rFonts w:eastAsia="Calibri"/>
                <w:sz w:val="20"/>
                <w:szCs w:val="18"/>
              </w:rPr>
            </w:pPr>
          </w:p>
        </w:tc>
      </w:tr>
    </w:tbl>
    <w:p w14:paraId="2D9EFA0A" w14:textId="77777777" w:rsidR="00691488" w:rsidRDefault="00691488" w:rsidP="00691488">
      <w:pPr>
        <w:jc w:val="center"/>
        <w:outlineLvl w:val="0"/>
      </w:pPr>
    </w:p>
    <w:p w14:paraId="46EB14B2" w14:textId="77777777" w:rsidR="00691488" w:rsidRDefault="00691488" w:rsidP="00691488">
      <w:pPr>
        <w:autoSpaceDE w:val="0"/>
        <w:autoSpaceDN w:val="0"/>
        <w:adjustRightInd w:val="0"/>
        <w:jc w:val="both"/>
        <w:rPr>
          <w:color w:val="000000"/>
          <w:lang w:val="nl-BE"/>
        </w:rPr>
      </w:pPr>
    </w:p>
    <w:p w14:paraId="4385B9F2" w14:textId="77777777" w:rsidR="00691488" w:rsidRDefault="00691488" w:rsidP="00691488">
      <w:pPr>
        <w:autoSpaceDE w:val="0"/>
        <w:autoSpaceDN w:val="0"/>
        <w:adjustRightInd w:val="0"/>
        <w:jc w:val="both"/>
        <w:rPr>
          <w:color w:val="000000"/>
          <w:lang w:val="nl-BE"/>
        </w:rPr>
      </w:pPr>
    </w:p>
    <w:p w14:paraId="7C3B451D" w14:textId="77777777" w:rsidR="00691488" w:rsidRDefault="00691488" w:rsidP="00691488">
      <w:pPr>
        <w:autoSpaceDE w:val="0"/>
        <w:autoSpaceDN w:val="0"/>
        <w:adjustRightInd w:val="0"/>
        <w:jc w:val="both"/>
        <w:rPr>
          <w:color w:val="000000"/>
          <w:lang w:val="nl-BE"/>
        </w:rPr>
      </w:pPr>
    </w:p>
    <w:p w14:paraId="08D75F53" w14:textId="77777777" w:rsidR="00691488" w:rsidRDefault="00691488" w:rsidP="00691488">
      <w:pPr>
        <w:autoSpaceDE w:val="0"/>
        <w:autoSpaceDN w:val="0"/>
        <w:adjustRightInd w:val="0"/>
        <w:jc w:val="both"/>
        <w:rPr>
          <w:color w:val="000000"/>
          <w:lang w:val="nl-BE"/>
        </w:rPr>
      </w:pPr>
    </w:p>
    <w:p w14:paraId="4970BB4F" w14:textId="77777777" w:rsidR="00691488" w:rsidRDefault="00691488" w:rsidP="00691488">
      <w:pPr>
        <w:autoSpaceDE w:val="0"/>
        <w:autoSpaceDN w:val="0"/>
        <w:adjustRightInd w:val="0"/>
        <w:jc w:val="both"/>
        <w:rPr>
          <w:color w:val="000000"/>
          <w:lang w:val="nl-BE"/>
        </w:rPr>
      </w:pPr>
    </w:p>
    <w:p w14:paraId="04CE9C78" w14:textId="77777777" w:rsidR="00691488" w:rsidRDefault="00691488" w:rsidP="00691488">
      <w:pPr>
        <w:autoSpaceDE w:val="0"/>
        <w:autoSpaceDN w:val="0"/>
        <w:adjustRightInd w:val="0"/>
        <w:jc w:val="both"/>
        <w:rPr>
          <w:color w:val="000000"/>
          <w:lang w:val="nl-BE"/>
        </w:rPr>
      </w:pPr>
    </w:p>
    <w:p w14:paraId="0555681C" w14:textId="77777777" w:rsidR="00691488" w:rsidRDefault="00691488" w:rsidP="00691488">
      <w:pPr>
        <w:autoSpaceDE w:val="0"/>
        <w:autoSpaceDN w:val="0"/>
        <w:adjustRightInd w:val="0"/>
        <w:jc w:val="both"/>
        <w:rPr>
          <w:color w:val="000000"/>
          <w:lang w:val="nl-BE"/>
        </w:rPr>
      </w:pPr>
    </w:p>
    <w:p w14:paraId="3887BCB5" w14:textId="77777777" w:rsidR="00691488" w:rsidRDefault="00691488" w:rsidP="00691488">
      <w:pPr>
        <w:autoSpaceDE w:val="0"/>
        <w:autoSpaceDN w:val="0"/>
        <w:adjustRightInd w:val="0"/>
        <w:jc w:val="both"/>
        <w:rPr>
          <w:color w:val="000000"/>
          <w:lang w:val="nl-BE"/>
        </w:rPr>
      </w:pPr>
    </w:p>
    <w:p w14:paraId="4A5F50FB" w14:textId="77777777" w:rsidR="00691488" w:rsidRDefault="00691488" w:rsidP="00691488">
      <w:pPr>
        <w:autoSpaceDE w:val="0"/>
        <w:autoSpaceDN w:val="0"/>
        <w:adjustRightInd w:val="0"/>
        <w:jc w:val="both"/>
        <w:rPr>
          <w:color w:val="000000"/>
          <w:lang w:val="nl-BE"/>
        </w:rPr>
      </w:pPr>
    </w:p>
    <w:p w14:paraId="45B2963C" w14:textId="77777777" w:rsidR="00691488" w:rsidRDefault="00691488" w:rsidP="00691488">
      <w:pPr>
        <w:autoSpaceDE w:val="0"/>
        <w:autoSpaceDN w:val="0"/>
        <w:adjustRightInd w:val="0"/>
        <w:jc w:val="both"/>
        <w:rPr>
          <w:color w:val="000000"/>
          <w:lang w:val="nl-BE"/>
        </w:rPr>
      </w:pPr>
    </w:p>
    <w:p w14:paraId="6F3A4899" w14:textId="77777777" w:rsidR="00691488" w:rsidRDefault="00691488" w:rsidP="00691488">
      <w:pPr>
        <w:autoSpaceDE w:val="0"/>
        <w:autoSpaceDN w:val="0"/>
        <w:adjustRightInd w:val="0"/>
        <w:jc w:val="both"/>
        <w:rPr>
          <w:color w:val="000000"/>
          <w:lang w:val="nl-BE"/>
        </w:rPr>
      </w:pPr>
    </w:p>
    <w:p w14:paraId="29FFF664" w14:textId="77777777" w:rsidR="00691488" w:rsidRDefault="00691488" w:rsidP="00691488">
      <w:pPr>
        <w:autoSpaceDE w:val="0"/>
        <w:autoSpaceDN w:val="0"/>
        <w:adjustRightInd w:val="0"/>
        <w:jc w:val="both"/>
        <w:rPr>
          <w:color w:val="000000"/>
          <w:lang w:val="nl-BE"/>
        </w:rPr>
      </w:pPr>
    </w:p>
    <w:p w14:paraId="5B9C27E1" w14:textId="77777777" w:rsidR="00691488" w:rsidRDefault="00691488" w:rsidP="00691488">
      <w:pPr>
        <w:autoSpaceDE w:val="0"/>
        <w:autoSpaceDN w:val="0"/>
        <w:adjustRightInd w:val="0"/>
        <w:jc w:val="both"/>
        <w:rPr>
          <w:color w:val="000000"/>
          <w:lang w:val="nl-BE"/>
        </w:rPr>
      </w:pPr>
    </w:p>
    <w:p w14:paraId="10B2BC81" w14:textId="77777777" w:rsidR="00691488" w:rsidRDefault="00691488" w:rsidP="00691488">
      <w:pPr>
        <w:autoSpaceDE w:val="0"/>
        <w:autoSpaceDN w:val="0"/>
        <w:adjustRightInd w:val="0"/>
        <w:jc w:val="both"/>
        <w:rPr>
          <w:color w:val="000000"/>
          <w:lang w:val="nl-BE"/>
        </w:rPr>
      </w:pPr>
    </w:p>
    <w:p w14:paraId="33F66B91" w14:textId="77777777" w:rsidR="00691488" w:rsidRDefault="00691488" w:rsidP="00691488">
      <w:pPr>
        <w:autoSpaceDE w:val="0"/>
        <w:autoSpaceDN w:val="0"/>
        <w:adjustRightInd w:val="0"/>
        <w:jc w:val="both"/>
        <w:rPr>
          <w:color w:val="000000"/>
          <w:lang w:val="nl-BE"/>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691488" w:rsidRPr="005C4B9C" w14:paraId="61FEF828" w14:textId="77777777" w:rsidTr="00691488">
        <w:trPr>
          <w:trHeight w:val="20"/>
        </w:trPr>
        <w:tc>
          <w:tcPr>
            <w:tcW w:w="9371" w:type="dxa"/>
            <w:gridSpan w:val="6"/>
            <w:shd w:val="clear" w:color="auto" w:fill="BFBFBF"/>
            <w:vAlign w:val="center"/>
          </w:tcPr>
          <w:p w14:paraId="0F897731" w14:textId="77777777" w:rsidR="00691488" w:rsidRPr="005C4B9C" w:rsidRDefault="00691488" w:rsidP="00691488">
            <w:pPr>
              <w:jc w:val="center"/>
              <w:rPr>
                <w:b/>
                <w:bCs/>
                <w:sz w:val="28"/>
                <w:szCs w:val="28"/>
              </w:rPr>
            </w:pPr>
            <w:r w:rsidRPr="005C4B9C">
              <w:rPr>
                <w:b/>
                <w:bCs/>
                <w:sz w:val="28"/>
                <w:szCs w:val="28"/>
              </w:rPr>
              <w:t>Analýza vplyvov na informatizáciu spoločnosti</w:t>
            </w:r>
          </w:p>
          <w:p w14:paraId="27AE3A4A" w14:textId="77777777" w:rsidR="00691488" w:rsidRPr="005C4B9C" w:rsidRDefault="00691488" w:rsidP="00691488">
            <w:pPr>
              <w:jc w:val="center"/>
              <w:rPr>
                <w:b/>
                <w:i/>
                <w:iCs/>
                <w:sz w:val="2"/>
                <w:szCs w:val="22"/>
              </w:rPr>
            </w:pPr>
          </w:p>
        </w:tc>
      </w:tr>
      <w:tr w:rsidR="00691488" w:rsidRPr="00F14E8D" w14:paraId="744EF28B" w14:textId="77777777" w:rsidTr="00691488">
        <w:trPr>
          <w:trHeight w:val="20"/>
        </w:trPr>
        <w:tc>
          <w:tcPr>
            <w:tcW w:w="9371" w:type="dxa"/>
            <w:gridSpan w:val="6"/>
            <w:shd w:val="clear" w:color="auto" w:fill="BFBFBF"/>
            <w:vAlign w:val="center"/>
          </w:tcPr>
          <w:p w14:paraId="0D82F71E" w14:textId="77777777" w:rsidR="00691488" w:rsidRPr="00F14E8D" w:rsidRDefault="00691488" w:rsidP="00691488">
            <w:pPr>
              <w:jc w:val="center"/>
              <w:rPr>
                <w:b/>
                <w:bCs/>
              </w:rPr>
            </w:pPr>
            <w:r w:rsidRPr="00F14E8D">
              <w:rPr>
                <w:b/>
                <w:bCs/>
              </w:rPr>
              <w:t>Budovanie základných pilierov informatizácie</w:t>
            </w:r>
          </w:p>
        </w:tc>
      </w:tr>
      <w:tr w:rsidR="00691488" w:rsidRPr="003C0F0E" w14:paraId="534A24E1" w14:textId="77777777" w:rsidTr="00691488">
        <w:trPr>
          <w:trHeight w:val="681"/>
        </w:trPr>
        <w:tc>
          <w:tcPr>
            <w:tcW w:w="3956" w:type="dxa"/>
            <w:shd w:val="clear" w:color="auto" w:fill="C0C0C0"/>
            <w:vAlign w:val="center"/>
          </w:tcPr>
          <w:p w14:paraId="13BBA4A0" w14:textId="77777777" w:rsidR="00691488" w:rsidRPr="003C0F0E" w:rsidRDefault="00691488" w:rsidP="00691488">
            <w:pPr>
              <w:jc w:val="center"/>
              <w:rPr>
                <w:b/>
                <w:sz w:val="20"/>
                <w:szCs w:val="20"/>
              </w:rPr>
            </w:pPr>
            <w:r w:rsidRPr="003C0F0E">
              <w:rPr>
                <w:b/>
                <w:sz w:val="20"/>
                <w:szCs w:val="20"/>
              </w:rPr>
              <w:t>Biznis vrstva</w:t>
            </w:r>
          </w:p>
        </w:tc>
        <w:tc>
          <w:tcPr>
            <w:tcW w:w="1446" w:type="dxa"/>
            <w:shd w:val="clear" w:color="auto" w:fill="C0C0C0"/>
            <w:vAlign w:val="center"/>
          </w:tcPr>
          <w:p w14:paraId="20A757C8" w14:textId="77777777" w:rsidR="00691488" w:rsidRPr="003C0F0E" w:rsidRDefault="00691488" w:rsidP="00691488">
            <w:pPr>
              <w:jc w:val="center"/>
              <w:rPr>
                <w:b/>
                <w:sz w:val="20"/>
                <w:szCs w:val="20"/>
              </w:rPr>
            </w:pPr>
            <w:r w:rsidRPr="003C0F0E">
              <w:rPr>
                <w:b/>
                <w:sz w:val="20"/>
                <w:szCs w:val="20"/>
              </w:rPr>
              <w:t>A – nová služba</w:t>
            </w:r>
          </w:p>
          <w:p w14:paraId="4EDF5C56" w14:textId="77777777" w:rsidR="00691488" w:rsidRPr="003C0F0E" w:rsidRDefault="00691488" w:rsidP="00691488">
            <w:pPr>
              <w:jc w:val="center"/>
              <w:rPr>
                <w:i/>
                <w:iCs/>
                <w:sz w:val="20"/>
                <w:szCs w:val="20"/>
              </w:rPr>
            </w:pPr>
            <w:r w:rsidRPr="003C0F0E">
              <w:rPr>
                <w:b/>
                <w:sz w:val="20"/>
                <w:szCs w:val="20"/>
              </w:rPr>
              <w:t>B – zmena služby</w:t>
            </w:r>
            <w:r w:rsidRPr="003C0F0E">
              <w:rPr>
                <w:b/>
                <w:sz w:val="20"/>
                <w:szCs w:val="20"/>
              </w:rPr>
              <w:br/>
              <w:t xml:space="preserve"> C-zvýšené používanie služby</w:t>
            </w:r>
          </w:p>
        </w:tc>
        <w:tc>
          <w:tcPr>
            <w:tcW w:w="1134" w:type="dxa"/>
            <w:shd w:val="clear" w:color="auto" w:fill="C0C0C0"/>
            <w:vAlign w:val="center"/>
          </w:tcPr>
          <w:p w14:paraId="69E6306C" w14:textId="77777777" w:rsidR="00691488" w:rsidRPr="003C0F0E" w:rsidRDefault="00691488" w:rsidP="00691488">
            <w:pPr>
              <w:rPr>
                <w:sz w:val="20"/>
                <w:szCs w:val="20"/>
              </w:rPr>
            </w:pPr>
            <w:r w:rsidRPr="003C0F0E">
              <w:rPr>
                <w:b/>
                <w:sz w:val="20"/>
                <w:szCs w:val="20"/>
              </w:rPr>
              <w:t>Kód koncovej služby</w:t>
            </w:r>
          </w:p>
        </w:tc>
        <w:tc>
          <w:tcPr>
            <w:tcW w:w="1276" w:type="dxa"/>
            <w:gridSpan w:val="2"/>
            <w:shd w:val="clear" w:color="auto" w:fill="C0C0C0"/>
            <w:vAlign w:val="center"/>
          </w:tcPr>
          <w:p w14:paraId="3EDC8FA1" w14:textId="77777777" w:rsidR="00691488" w:rsidRPr="003C0F0E" w:rsidRDefault="00691488" w:rsidP="00691488">
            <w:pPr>
              <w:rPr>
                <w:i/>
                <w:iCs/>
                <w:sz w:val="20"/>
                <w:szCs w:val="20"/>
              </w:rPr>
            </w:pPr>
            <w:r w:rsidRPr="003C0F0E">
              <w:rPr>
                <w:b/>
                <w:sz w:val="20"/>
                <w:szCs w:val="20"/>
              </w:rPr>
              <w:t>Názov koncovej služby</w:t>
            </w:r>
          </w:p>
        </w:tc>
        <w:tc>
          <w:tcPr>
            <w:tcW w:w="1559" w:type="dxa"/>
            <w:shd w:val="clear" w:color="auto" w:fill="C0C0C0"/>
          </w:tcPr>
          <w:p w14:paraId="2E7ED8A6" w14:textId="77777777" w:rsidR="00691488" w:rsidRPr="003C0F0E" w:rsidRDefault="00691488" w:rsidP="00691488">
            <w:pPr>
              <w:rPr>
                <w:b/>
                <w:sz w:val="20"/>
                <w:szCs w:val="20"/>
              </w:rPr>
            </w:pPr>
            <w:r w:rsidRPr="003C0F0E">
              <w:rPr>
                <w:b/>
                <w:sz w:val="20"/>
                <w:szCs w:val="20"/>
              </w:rPr>
              <w:t>Úroveň elektronizácie – pre C odhad počtu podaní</w:t>
            </w:r>
          </w:p>
        </w:tc>
      </w:tr>
      <w:tr w:rsidR="00691488" w:rsidRPr="003C0F0E" w14:paraId="06B02286" w14:textId="77777777" w:rsidTr="00691488">
        <w:trPr>
          <w:trHeight w:val="20"/>
        </w:trPr>
        <w:tc>
          <w:tcPr>
            <w:tcW w:w="3956" w:type="dxa"/>
          </w:tcPr>
          <w:p w14:paraId="5E75BE01" w14:textId="77777777" w:rsidR="00691488" w:rsidRPr="003C0F0E" w:rsidRDefault="00691488" w:rsidP="00691488">
            <w:pPr>
              <w:rPr>
                <w:sz w:val="20"/>
                <w:szCs w:val="20"/>
              </w:rPr>
            </w:pPr>
            <w:r w:rsidRPr="003C0F0E">
              <w:rPr>
                <w:b/>
                <w:sz w:val="20"/>
                <w:szCs w:val="20"/>
              </w:rPr>
              <w:t>6.1.</w:t>
            </w:r>
            <w:r w:rsidRPr="003C0F0E">
              <w:rPr>
                <w:sz w:val="20"/>
                <w:szCs w:val="20"/>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vAlign w:val="center"/>
          </w:tcPr>
          <w:p w14:paraId="66070646" w14:textId="77777777" w:rsidR="00691488" w:rsidRPr="003C0F0E" w:rsidRDefault="00691488" w:rsidP="00691488">
            <w:pPr>
              <w:jc w:val="center"/>
              <w:rPr>
                <w:sz w:val="20"/>
                <w:szCs w:val="20"/>
              </w:rPr>
            </w:pPr>
            <w:r w:rsidRPr="003C0F0E">
              <w:rPr>
                <w:sz w:val="20"/>
                <w:szCs w:val="20"/>
              </w:rPr>
              <w:t>A</w:t>
            </w:r>
          </w:p>
        </w:tc>
        <w:tc>
          <w:tcPr>
            <w:tcW w:w="1134" w:type="dxa"/>
            <w:vAlign w:val="center"/>
          </w:tcPr>
          <w:p w14:paraId="3688AA6F" w14:textId="77777777" w:rsidR="00691488" w:rsidRPr="003C0F0E" w:rsidRDefault="00691488" w:rsidP="00691488">
            <w:pPr>
              <w:jc w:val="center"/>
              <w:rPr>
                <w:sz w:val="20"/>
                <w:szCs w:val="20"/>
              </w:rPr>
            </w:pPr>
            <w:r w:rsidRPr="003C0F0E">
              <w:rPr>
                <w:sz w:val="20"/>
                <w:szCs w:val="20"/>
              </w:rPr>
              <w:t>ks_379159</w:t>
            </w:r>
          </w:p>
        </w:tc>
        <w:tc>
          <w:tcPr>
            <w:tcW w:w="1276" w:type="dxa"/>
            <w:gridSpan w:val="2"/>
            <w:vAlign w:val="center"/>
          </w:tcPr>
          <w:p w14:paraId="33FF3998" w14:textId="77777777" w:rsidR="00691488" w:rsidRPr="003C0F0E" w:rsidRDefault="00691488" w:rsidP="00691488">
            <w:pPr>
              <w:jc w:val="center"/>
              <w:rPr>
                <w:sz w:val="20"/>
                <w:szCs w:val="20"/>
              </w:rPr>
            </w:pPr>
            <w:r w:rsidRPr="003C0F0E">
              <w:rPr>
                <w:sz w:val="20"/>
                <w:szCs w:val="20"/>
              </w:rPr>
              <w:t>Podávanie daňového priznania k dani zo sladených nealkoholických nápojov</w:t>
            </w:r>
          </w:p>
        </w:tc>
        <w:tc>
          <w:tcPr>
            <w:tcW w:w="1559" w:type="dxa"/>
            <w:vAlign w:val="center"/>
          </w:tcPr>
          <w:p w14:paraId="61514AD1" w14:textId="77777777" w:rsidR="00691488" w:rsidRPr="003C0F0E" w:rsidRDefault="00691488" w:rsidP="00691488">
            <w:pPr>
              <w:jc w:val="center"/>
              <w:rPr>
                <w:sz w:val="20"/>
                <w:szCs w:val="20"/>
              </w:rPr>
            </w:pPr>
            <w:r w:rsidRPr="003C0F0E">
              <w:rPr>
                <w:sz w:val="20"/>
                <w:szCs w:val="20"/>
              </w:rPr>
              <w:t>5</w:t>
            </w:r>
          </w:p>
        </w:tc>
      </w:tr>
      <w:tr w:rsidR="00691488" w:rsidRPr="003C0F0E" w14:paraId="3BE33663" w14:textId="77777777" w:rsidTr="00691488">
        <w:trPr>
          <w:trHeight w:val="20"/>
        </w:trPr>
        <w:tc>
          <w:tcPr>
            <w:tcW w:w="3956" w:type="dxa"/>
            <w:shd w:val="clear" w:color="auto" w:fill="C0C0C0"/>
            <w:vAlign w:val="center"/>
          </w:tcPr>
          <w:p w14:paraId="2E29260E" w14:textId="77777777" w:rsidR="00691488" w:rsidRPr="003C0F0E" w:rsidRDefault="00691488" w:rsidP="00691488">
            <w:pPr>
              <w:jc w:val="center"/>
              <w:rPr>
                <w:b/>
                <w:sz w:val="20"/>
                <w:szCs w:val="20"/>
              </w:rPr>
            </w:pPr>
            <w:r w:rsidRPr="003C0F0E">
              <w:rPr>
                <w:b/>
                <w:sz w:val="20"/>
                <w:szCs w:val="20"/>
              </w:rPr>
              <w:t>Aplikačná a technologická vrstva</w:t>
            </w:r>
          </w:p>
        </w:tc>
        <w:tc>
          <w:tcPr>
            <w:tcW w:w="1446" w:type="dxa"/>
            <w:shd w:val="clear" w:color="auto" w:fill="C0C0C0"/>
          </w:tcPr>
          <w:p w14:paraId="7BA5A37A" w14:textId="77777777" w:rsidR="00691488" w:rsidRPr="003C0F0E" w:rsidRDefault="00691488" w:rsidP="00691488">
            <w:pPr>
              <w:jc w:val="center"/>
              <w:rPr>
                <w:b/>
                <w:sz w:val="20"/>
                <w:szCs w:val="20"/>
              </w:rPr>
            </w:pPr>
            <w:r w:rsidRPr="003C0F0E">
              <w:rPr>
                <w:b/>
                <w:sz w:val="20"/>
                <w:szCs w:val="20"/>
              </w:rPr>
              <w:t>A – nový systém</w:t>
            </w:r>
          </w:p>
          <w:p w14:paraId="1C7D6899" w14:textId="77777777" w:rsidR="00691488" w:rsidRPr="003C0F0E" w:rsidRDefault="00691488" w:rsidP="00691488">
            <w:pPr>
              <w:jc w:val="center"/>
              <w:rPr>
                <w:b/>
                <w:sz w:val="20"/>
                <w:szCs w:val="20"/>
              </w:rPr>
            </w:pPr>
            <w:r w:rsidRPr="003C0F0E">
              <w:rPr>
                <w:b/>
                <w:sz w:val="20"/>
                <w:szCs w:val="20"/>
              </w:rPr>
              <w:t>B – zmena systému</w:t>
            </w:r>
          </w:p>
        </w:tc>
        <w:tc>
          <w:tcPr>
            <w:tcW w:w="1134" w:type="dxa"/>
            <w:shd w:val="clear" w:color="auto" w:fill="C0C0C0"/>
            <w:vAlign w:val="center"/>
          </w:tcPr>
          <w:p w14:paraId="12227101" w14:textId="77777777" w:rsidR="00691488" w:rsidRPr="003C0F0E" w:rsidRDefault="00691488" w:rsidP="00691488">
            <w:pPr>
              <w:jc w:val="center"/>
              <w:rPr>
                <w:b/>
                <w:sz w:val="20"/>
                <w:szCs w:val="20"/>
              </w:rPr>
            </w:pPr>
            <w:r w:rsidRPr="003C0F0E">
              <w:rPr>
                <w:b/>
                <w:sz w:val="20"/>
                <w:szCs w:val="20"/>
              </w:rPr>
              <w:t>Kód systému</w:t>
            </w:r>
          </w:p>
        </w:tc>
        <w:tc>
          <w:tcPr>
            <w:tcW w:w="1276" w:type="dxa"/>
            <w:gridSpan w:val="2"/>
            <w:shd w:val="clear" w:color="auto" w:fill="C0C0C0"/>
            <w:vAlign w:val="center"/>
          </w:tcPr>
          <w:p w14:paraId="4E55E869" w14:textId="77777777" w:rsidR="00691488" w:rsidRPr="003C0F0E" w:rsidRDefault="00691488" w:rsidP="00691488">
            <w:pPr>
              <w:jc w:val="center"/>
              <w:rPr>
                <w:b/>
                <w:sz w:val="20"/>
                <w:szCs w:val="20"/>
              </w:rPr>
            </w:pPr>
            <w:r w:rsidRPr="003C0F0E">
              <w:rPr>
                <w:b/>
                <w:sz w:val="20"/>
                <w:szCs w:val="20"/>
              </w:rPr>
              <w:t>Názov systému</w:t>
            </w:r>
          </w:p>
        </w:tc>
        <w:tc>
          <w:tcPr>
            <w:tcW w:w="1559" w:type="dxa"/>
            <w:shd w:val="clear" w:color="auto" w:fill="C0C0C0"/>
            <w:vAlign w:val="center"/>
          </w:tcPr>
          <w:p w14:paraId="50C1F510" w14:textId="77777777" w:rsidR="00691488" w:rsidRPr="003C0F0E" w:rsidRDefault="00691488" w:rsidP="00691488">
            <w:pPr>
              <w:jc w:val="center"/>
              <w:rPr>
                <w:b/>
                <w:sz w:val="20"/>
                <w:szCs w:val="20"/>
              </w:rPr>
            </w:pPr>
            <w:r w:rsidRPr="003C0F0E">
              <w:rPr>
                <w:b/>
                <w:sz w:val="20"/>
                <w:szCs w:val="20"/>
              </w:rPr>
              <w:t>Vo vládnom cloude – áno / nie</w:t>
            </w:r>
          </w:p>
        </w:tc>
      </w:tr>
      <w:tr w:rsidR="00691488" w:rsidRPr="003C0F0E" w14:paraId="76343377" w14:textId="77777777" w:rsidTr="00691488">
        <w:trPr>
          <w:trHeight w:val="20"/>
        </w:trPr>
        <w:tc>
          <w:tcPr>
            <w:tcW w:w="3956" w:type="dxa"/>
          </w:tcPr>
          <w:p w14:paraId="16AA4A0F" w14:textId="77777777" w:rsidR="00691488" w:rsidRPr="003C0F0E" w:rsidRDefault="00691488" w:rsidP="00691488">
            <w:pPr>
              <w:rPr>
                <w:sz w:val="20"/>
                <w:szCs w:val="20"/>
              </w:rPr>
            </w:pPr>
            <w:r w:rsidRPr="003C0F0E">
              <w:rPr>
                <w:b/>
                <w:sz w:val="20"/>
                <w:szCs w:val="20"/>
              </w:rPr>
              <w:t>6.2.</w:t>
            </w:r>
            <w:r w:rsidRPr="003C0F0E">
              <w:rPr>
                <w:sz w:val="20"/>
                <w:szCs w:val="20"/>
              </w:rPr>
              <w:t xml:space="preserve"> Predpokladá predložený návrh zmenu existujúceho alebo vytvorenie nového informačného systému verejnej správy? Predpokladá správca umiestnenie informačného systému vo vládnom cloude?</w:t>
            </w:r>
          </w:p>
        </w:tc>
        <w:tc>
          <w:tcPr>
            <w:tcW w:w="1446" w:type="dxa"/>
            <w:vAlign w:val="center"/>
          </w:tcPr>
          <w:p w14:paraId="1DE7EFFA" w14:textId="77777777" w:rsidR="00691488" w:rsidRPr="003C0F0E" w:rsidRDefault="00691488" w:rsidP="00691488">
            <w:pPr>
              <w:jc w:val="center"/>
              <w:rPr>
                <w:iCs/>
                <w:sz w:val="20"/>
                <w:szCs w:val="20"/>
              </w:rPr>
            </w:pPr>
            <w:r w:rsidRPr="003C0F0E">
              <w:rPr>
                <w:iCs/>
                <w:sz w:val="20"/>
                <w:szCs w:val="20"/>
              </w:rPr>
              <w:t>B</w:t>
            </w:r>
          </w:p>
        </w:tc>
        <w:tc>
          <w:tcPr>
            <w:tcW w:w="1134" w:type="dxa"/>
            <w:vAlign w:val="center"/>
          </w:tcPr>
          <w:p w14:paraId="65EE0B15" w14:textId="77777777" w:rsidR="00691488" w:rsidRPr="003C0F0E" w:rsidRDefault="00691488" w:rsidP="00691488">
            <w:pPr>
              <w:jc w:val="center"/>
              <w:rPr>
                <w:iCs/>
                <w:sz w:val="20"/>
                <w:szCs w:val="20"/>
              </w:rPr>
            </w:pPr>
            <w:r w:rsidRPr="003C0F0E">
              <w:rPr>
                <w:sz w:val="20"/>
                <w:szCs w:val="20"/>
              </w:rPr>
              <w:t>isvs_7714</w:t>
            </w:r>
          </w:p>
        </w:tc>
        <w:tc>
          <w:tcPr>
            <w:tcW w:w="1276" w:type="dxa"/>
            <w:gridSpan w:val="2"/>
            <w:vAlign w:val="center"/>
          </w:tcPr>
          <w:p w14:paraId="782C067B" w14:textId="77777777" w:rsidR="00691488" w:rsidRPr="003C0F0E" w:rsidRDefault="00691488" w:rsidP="00691488">
            <w:pPr>
              <w:jc w:val="center"/>
              <w:rPr>
                <w:iCs/>
                <w:sz w:val="20"/>
                <w:szCs w:val="20"/>
              </w:rPr>
            </w:pPr>
            <w:r w:rsidRPr="003C0F0E">
              <w:rPr>
                <w:sz w:val="20"/>
                <w:szCs w:val="20"/>
                <w:shd w:val="clear" w:color="auto" w:fill="FFFFFF"/>
              </w:rPr>
              <w:t>Integrovaný systém Finančnej správy - správa daní (ISFS-SD)</w:t>
            </w:r>
          </w:p>
        </w:tc>
        <w:tc>
          <w:tcPr>
            <w:tcW w:w="1559" w:type="dxa"/>
            <w:vAlign w:val="center"/>
          </w:tcPr>
          <w:p w14:paraId="4C01A56D" w14:textId="77777777" w:rsidR="00691488" w:rsidRPr="003C0F0E" w:rsidRDefault="00691488" w:rsidP="00691488">
            <w:pPr>
              <w:jc w:val="center"/>
              <w:rPr>
                <w:iCs/>
                <w:sz w:val="20"/>
                <w:szCs w:val="20"/>
              </w:rPr>
            </w:pPr>
            <w:r w:rsidRPr="003C0F0E">
              <w:rPr>
                <w:iCs/>
                <w:sz w:val="20"/>
                <w:szCs w:val="20"/>
              </w:rPr>
              <w:t>nie</w:t>
            </w:r>
          </w:p>
        </w:tc>
      </w:tr>
      <w:tr w:rsidR="00691488" w:rsidRPr="003C0F0E" w14:paraId="2698AE59" w14:textId="77777777" w:rsidTr="00691488">
        <w:trPr>
          <w:trHeight w:val="20"/>
        </w:trPr>
        <w:tc>
          <w:tcPr>
            <w:tcW w:w="3956" w:type="dxa"/>
          </w:tcPr>
          <w:p w14:paraId="4BA75983" w14:textId="77777777" w:rsidR="00691488" w:rsidRPr="003C0F0E" w:rsidRDefault="00691488" w:rsidP="00691488">
            <w:pPr>
              <w:rPr>
                <w:b/>
                <w:sz w:val="20"/>
                <w:szCs w:val="20"/>
              </w:rPr>
            </w:pPr>
          </w:p>
        </w:tc>
        <w:tc>
          <w:tcPr>
            <w:tcW w:w="1446" w:type="dxa"/>
            <w:vAlign w:val="center"/>
          </w:tcPr>
          <w:p w14:paraId="6E21C50A" w14:textId="77777777" w:rsidR="00691488" w:rsidRPr="003C0F0E" w:rsidRDefault="00691488" w:rsidP="00691488">
            <w:pPr>
              <w:jc w:val="center"/>
              <w:rPr>
                <w:iCs/>
                <w:sz w:val="20"/>
                <w:szCs w:val="20"/>
              </w:rPr>
            </w:pPr>
            <w:r w:rsidRPr="003C0F0E">
              <w:rPr>
                <w:iCs/>
                <w:sz w:val="20"/>
                <w:szCs w:val="20"/>
              </w:rPr>
              <w:t>B</w:t>
            </w:r>
          </w:p>
        </w:tc>
        <w:tc>
          <w:tcPr>
            <w:tcW w:w="1134" w:type="dxa"/>
            <w:vAlign w:val="center"/>
          </w:tcPr>
          <w:p w14:paraId="2090F14B" w14:textId="77777777" w:rsidR="00691488" w:rsidRPr="003C0F0E" w:rsidRDefault="00691488" w:rsidP="00691488">
            <w:pPr>
              <w:jc w:val="center"/>
              <w:rPr>
                <w:iCs/>
                <w:sz w:val="20"/>
                <w:szCs w:val="20"/>
              </w:rPr>
            </w:pPr>
            <w:r w:rsidRPr="003C0F0E">
              <w:rPr>
                <w:sz w:val="20"/>
                <w:szCs w:val="20"/>
                <w:shd w:val="clear" w:color="auto" w:fill="FFFFFF"/>
              </w:rPr>
              <w:t>isvs_7145</w:t>
            </w:r>
          </w:p>
        </w:tc>
        <w:tc>
          <w:tcPr>
            <w:tcW w:w="1276" w:type="dxa"/>
            <w:gridSpan w:val="2"/>
            <w:vAlign w:val="center"/>
          </w:tcPr>
          <w:p w14:paraId="73858A02" w14:textId="77777777" w:rsidR="00691488" w:rsidRPr="003C0F0E" w:rsidRDefault="00691488" w:rsidP="00691488">
            <w:pPr>
              <w:jc w:val="center"/>
              <w:rPr>
                <w:iCs/>
                <w:sz w:val="20"/>
                <w:szCs w:val="20"/>
              </w:rPr>
            </w:pPr>
            <w:r w:rsidRPr="003C0F0E">
              <w:rPr>
                <w:sz w:val="20"/>
                <w:szCs w:val="20"/>
                <w:shd w:val="clear" w:color="auto" w:fill="FFFFFF"/>
              </w:rPr>
              <w:t>Administratívny informačný systém (ADMIS)</w:t>
            </w:r>
          </w:p>
        </w:tc>
        <w:tc>
          <w:tcPr>
            <w:tcW w:w="1559" w:type="dxa"/>
            <w:vAlign w:val="center"/>
          </w:tcPr>
          <w:p w14:paraId="650C5EAB" w14:textId="77777777" w:rsidR="00691488" w:rsidRPr="003C0F0E" w:rsidRDefault="00691488" w:rsidP="00691488">
            <w:pPr>
              <w:jc w:val="center"/>
              <w:rPr>
                <w:iCs/>
                <w:sz w:val="20"/>
                <w:szCs w:val="20"/>
              </w:rPr>
            </w:pPr>
            <w:r w:rsidRPr="003C0F0E">
              <w:rPr>
                <w:iCs/>
                <w:sz w:val="20"/>
                <w:szCs w:val="20"/>
              </w:rPr>
              <w:t>nie</w:t>
            </w:r>
          </w:p>
        </w:tc>
      </w:tr>
      <w:tr w:rsidR="00691488" w:rsidRPr="003C0F0E" w14:paraId="6510A4EC" w14:textId="77777777" w:rsidTr="00691488">
        <w:trPr>
          <w:trHeight w:val="20"/>
        </w:trPr>
        <w:tc>
          <w:tcPr>
            <w:tcW w:w="3956" w:type="dxa"/>
          </w:tcPr>
          <w:p w14:paraId="4A655935" w14:textId="77777777" w:rsidR="00691488" w:rsidRPr="003C0F0E" w:rsidRDefault="00691488" w:rsidP="00691488">
            <w:pPr>
              <w:rPr>
                <w:b/>
                <w:sz w:val="20"/>
                <w:szCs w:val="20"/>
              </w:rPr>
            </w:pPr>
          </w:p>
        </w:tc>
        <w:tc>
          <w:tcPr>
            <w:tcW w:w="1446" w:type="dxa"/>
            <w:vAlign w:val="center"/>
          </w:tcPr>
          <w:p w14:paraId="2D1C2E08" w14:textId="77777777" w:rsidR="00691488" w:rsidRPr="003C0F0E" w:rsidRDefault="00691488" w:rsidP="00691488">
            <w:pPr>
              <w:jc w:val="center"/>
              <w:rPr>
                <w:iCs/>
                <w:sz w:val="20"/>
                <w:szCs w:val="20"/>
              </w:rPr>
            </w:pPr>
            <w:r w:rsidRPr="003C0F0E">
              <w:rPr>
                <w:iCs/>
                <w:sz w:val="20"/>
                <w:szCs w:val="20"/>
              </w:rPr>
              <w:t>B</w:t>
            </w:r>
          </w:p>
        </w:tc>
        <w:tc>
          <w:tcPr>
            <w:tcW w:w="1134" w:type="dxa"/>
            <w:vAlign w:val="center"/>
          </w:tcPr>
          <w:p w14:paraId="2D1EB256" w14:textId="77777777" w:rsidR="00691488" w:rsidRPr="003C0F0E" w:rsidRDefault="00691488" w:rsidP="00691488">
            <w:pPr>
              <w:jc w:val="center"/>
              <w:rPr>
                <w:iCs/>
                <w:sz w:val="20"/>
                <w:szCs w:val="20"/>
              </w:rPr>
            </w:pPr>
            <w:r w:rsidRPr="003C0F0E">
              <w:rPr>
                <w:sz w:val="20"/>
                <w:szCs w:val="20"/>
                <w:shd w:val="clear" w:color="auto" w:fill="FFFFFF"/>
              </w:rPr>
              <w:t>isvs_7149</w:t>
            </w:r>
          </w:p>
        </w:tc>
        <w:tc>
          <w:tcPr>
            <w:tcW w:w="1276" w:type="dxa"/>
            <w:gridSpan w:val="2"/>
            <w:vAlign w:val="center"/>
          </w:tcPr>
          <w:p w14:paraId="0DAC6762" w14:textId="77777777" w:rsidR="00691488" w:rsidRPr="003C0F0E" w:rsidRDefault="00691488" w:rsidP="00691488">
            <w:pPr>
              <w:jc w:val="center"/>
              <w:rPr>
                <w:iCs/>
                <w:sz w:val="20"/>
                <w:szCs w:val="20"/>
              </w:rPr>
            </w:pPr>
            <w:r w:rsidRPr="003C0F0E">
              <w:rPr>
                <w:sz w:val="20"/>
                <w:szCs w:val="20"/>
                <w:shd w:val="clear" w:color="auto" w:fill="FFFFFF"/>
              </w:rPr>
              <w:t>DR SCAN</w:t>
            </w:r>
          </w:p>
        </w:tc>
        <w:tc>
          <w:tcPr>
            <w:tcW w:w="1559" w:type="dxa"/>
            <w:vAlign w:val="center"/>
          </w:tcPr>
          <w:p w14:paraId="2A06E1C9" w14:textId="77777777" w:rsidR="00691488" w:rsidRPr="003C0F0E" w:rsidRDefault="00691488" w:rsidP="00691488">
            <w:pPr>
              <w:jc w:val="center"/>
              <w:rPr>
                <w:iCs/>
                <w:sz w:val="20"/>
                <w:szCs w:val="20"/>
              </w:rPr>
            </w:pPr>
            <w:r w:rsidRPr="003C0F0E">
              <w:rPr>
                <w:iCs/>
                <w:sz w:val="20"/>
                <w:szCs w:val="20"/>
              </w:rPr>
              <w:t>nie</w:t>
            </w:r>
          </w:p>
        </w:tc>
      </w:tr>
      <w:tr w:rsidR="00691488" w:rsidRPr="003C0F0E" w14:paraId="4131E7D3" w14:textId="77777777" w:rsidTr="00691488">
        <w:trPr>
          <w:trHeight w:val="20"/>
        </w:trPr>
        <w:tc>
          <w:tcPr>
            <w:tcW w:w="3956" w:type="dxa"/>
          </w:tcPr>
          <w:p w14:paraId="4A93E7D2" w14:textId="77777777" w:rsidR="00691488" w:rsidRPr="003C0F0E" w:rsidRDefault="00691488" w:rsidP="00691488">
            <w:pPr>
              <w:rPr>
                <w:b/>
                <w:sz w:val="20"/>
                <w:szCs w:val="20"/>
              </w:rPr>
            </w:pPr>
          </w:p>
        </w:tc>
        <w:tc>
          <w:tcPr>
            <w:tcW w:w="1446" w:type="dxa"/>
            <w:vAlign w:val="center"/>
          </w:tcPr>
          <w:p w14:paraId="27314752" w14:textId="77777777" w:rsidR="00691488" w:rsidRPr="003C0F0E" w:rsidRDefault="00691488" w:rsidP="00691488">
            <w:pPr>
              <w:jc w:val="center"/>
              <w:rPr>
                <w:iCs/>
                <w:sz w:val="20"/>
                <w:szCs w:val="20"/>
              </w:rPr>
            </w:pPr>
            <w:r w:rsidRPr="003C0F0E">
              <w:rPr>
                <w:iCs/>
                <w:sz w:val="20"/>
                <w:szCs w:val="20"/>
              </w:rPr>
              <w:t>B</w:t>
            </w:r>
          </w:p>
        </w:tc>
        <w:tc>
          <w:tcPr>
            <w:tcW w:w="1134" w:type="dxa"/>
            <w:vAlign w:val="center"/>
          </w:tcPr>
          <w:p w14:paraId="2889DB13" w14:textId="77777777" w:rsidR="00691488" w:rsidRPr="003C0F0E" w:rsidRDefault="00691488" w:rsidP="00691488">
            <w:pPr>
              <w:jc w:val="center"/>
              <w:rPr>
                <w:iCs/>
                <w:sz w:val="20"/>
                <w:szCs w:val="20"/>
              </w:rPr>
            </w:pPr>
            <w:r w:rsidRPr="003C0F0E">
              <w:rPr>
                <w:sz w:val="20"/>
                <w:szCs w:val="20"/>
                <w:shd w:val="clear" w:color="auto" w:fill="FFFFFF"/>
              </w:rPr>
              <w:t>isvs_7213</w:t>
            </w:r>
          </w:p>
        </w:tc>
        <w:tc>
          <w:tcPr>
            <w:tcW w:w="1276" w:type="dxa"/>
            <w:gridSpan w:val="2"/>
            <w:vAlign w:val="center"/>
          </w:tcPr>
          <w:p w14:paraId="4BA629EA" w14:textId="77777777" w:rsidR="00691488" w:rsidRPr="003C0F0E" w:rsidRDefault="00691488" w:rsidP="00691488">
            <w:pPr>
              <w:shd w:val="clear" w:color="auto" w:fill="FFFFFF"/>
              <w:jc w:val="center"/>
              <w:rPr>
                <w:iCs/>
                <w:sz w:val="20"/>
                <w:szCs w:val="20"/>
              </w:rPr>
            </w:pPr>
            <w:r w:rsidRPr="003C0F0E">
              <w:rPr>
                <w:iCs/>
                <w:sz w:val="20"/>
                <w:szCs w:val="20"/>
              </w:rPr>
              <w:t>Portál finančnej správy (PFS)</w:t>
            </w:r>
          </w:p>
        </w:tc>
        <w:tc>
          <w:tcPr>
            <w:tcW w:w="1559" w:type="dxa"/>
            <w:vAlign w:val="center"/>
          </w:tcPr>
          <w:p w14:paraId="40A2D0D2" w14:textId="77777777" w:rsidR="00691488" w:rsidRPr="003C0F0E" w:rsidRDefault="00691488" w:rsidP="00691488">
            <w:pPr>
              <w:jc w:val="center"/>
              <w:rPr>
                <w:iCs/>
                <w:sz w:val="20"/>
                <w:szCs w:val="20"/>
              </w:rPr>
            </w:pPr>
            <w:r w:rsidRPr="003C0F0E">
              <w:rPr>
                <w:iCs/>
                <w:sz w:val="20"/>
                <w:szCs w:val="20"/>
              </w:rPr>
              <w:t>nie</w:t>
            </w:r>
          </w:p>
        </w:tc>
      </w:tr>
      <w:tr w:rsidR="00691488" w:rsidRPr="003C0F0E" w14:paraId="62BDD913" w14:textId="77777777" w:rsidTr="00691488">
        <w:trPr>
          <w:trHeight w:val="20"/>
        </w:trPr>
        <w:tc>
          <w:tcPr>
            <w:tcW w:w="3956" w:type="dxa"/>
            <w:shd w:val="clear" w:color="auto" w:fill="BFBFBF"/>
            <w:vAlign w:val="center"/>
          </w:tcPr>
          <w:p w14:paraId="329753D5" w14:textId="77777777" w:rsidR="00691488" w:rsidRPr="003C0F0E" w:rsidRDefault="00691488" w:rsidP="00691488">
            <w:pPr>
              <w:spacing w:line="20" w:lineRule="atLeast"/>
              <w:ind w:hanging="55"/>
              <w:jc w:val="center"/>
              <w:rPr>
                <w:b/>
                <w:sz w:val="20"/>
                <w:szCs w:val="20"/>
              </w:rPr>
            </w:pPr>
            <w:r w:rsidRPr="003C0F0E">
              <w:rPr>
                <w:b/>
                <w:sz w:val="20"/>
                <w:szCs w:val="20"/>
              </w:rPr>
              <w:t>Financovanie procesu informatizácie</w:t>
            </w:r>
          </w:p>
        </w:tc>
        <w:tc>
          <w:tcPr>
            <w:tcW w:w="1446" w:type="dxa"/>
            <w:shd w:val="clear" w:color="auto" w:fill="BFBFBF"/>
            <w:vAlign w:val="center"/>
          </w:tcPr>
          <w:p w14:paraId="7277E579" w14:textId="77777777" w:rsidR="00691488" w:rsidRPr="003C0F0E" w:rsidRDefault="00691488" w:rsidP="00691488">
            <w:pPr>
              <w:jc w:val="center"/>
              <w:rPr>
                <w:b/>
                <w:i/>
                <w:iCs/>
                <w:sz w:val="20"/>
                <w:szCs w:val="20"/>
              </w:rPr>
            </w:pPr>
            <w:r w:rsidRPr="003C0F0E">
              <w:rPr>
                <w:b/>
                <w:sz w:val="20"/>
                <w:szCs w:val="20"/>
              </w:rPr>
              <w:t>Rezortná úroveň</w:t>
            </w:r>
          </w:p>
        </w:tc>
        <w:tc>
          <w:tcPr>
            <w:tcW w:w="1984" w:type="dxa"/>
            <w:gridSpan w:val="2"/>
            <w:shd w:val="clear" w:color="auto" w:fill="BFBFBF"/>
            <w:vAlign w:val="center"/>
          </w:tcPr>
          <w:p w14:paraId="7CAB3DA7" w14:textId="77777777" w:rsidR="00691488" w:rsidRPr="003C0F0E" w:rsidRDefault="00691488" w:rsidP="00691488">
            <w:pPr>
              <w:jc w:val="center"/>
              <w:rPr>
                <w:b/>
                <w:i/>
                <w:iCs/>
                <w:sz w:val="20"/>
                <w:szCs w:val="20"/>
              </w:rPr>
            </w:pPr>
            <w:r w:rsidRPr="003C0F0E">
              <w:rPr>
                <w:b/>
                <w:sz w:val="20"/>
                <w:szCs w:val="20"/>
              </w:rPr>
              <w:t>Nadrezortná úroveň</w:t>
            </w:r>
          </w:p>
          <w:p w14:paraId="506922AF" w14:textId="77777777" w:rsidR="00691488" w:rsidRPr="003C0F0E" w:rsidRDefault="00691488" w:rsidP="00691488">
            <w:pPr>
              <w:jc w:val="center"/>
              <w:rPr>
                <w:b/>
                <w:sz w:val="20"/>
                <w:szCs w:val="20"/>
              </w:rPr>
            </w:pPr>
          </w:p>
        </w:tc>
        <w:tc>
          <w:tcPr>
            <w:tcW w:w="1985" w:type="dxa"/>
            <w:gridSpan w:val="2"/>
            <w:shd w:val="clear" w:color="auto" w:fill="BFBFBF"/>
            <w:vAlign w:val="center"/>
          </w:tcPr>
          <w:p w14:paraId="6C646684" w14:textId="77777777" w:rsidR="00691488" w:rsidRPr="003C0F0E" w:rsidRDefault="00691488" w:rsidP="00691488">
            <w:pPr>
              <w:rPr>
                <w:b/>
                <w:sz w:val="20"/>
                <w:szCs w:val="20"/>
              </w:rPr>
            </w:pPr>
            <w:r w:rsidRPr="003C0F0E">
              <w:rPr>
                <w:b/>
                <w:sz w:val="20"/>
                <w:szCs w:val="20"/>
              </w:rPr>
              <w:t>A - z prostriedkov EÚ   B - z ďalších zdrojov financovania</w:t>
            </w:r>
          </w:p>
        </w:tc>
      </w:tr>
      <w:tr w:rsidR="00691488" w:rsidRPr="003C0F0E" w14:paraId="4C544F49" w14:textId="77777777" w:rsidTr="00691488">
        <w:trPr>
          <w:trHeight w:val="20"/>
        </w:trPr>
        <w:tc>
          <w:tcPr>
            <w:tcW w:w="3956" w:type="dxa"/>
            <w:tcBorders>
              <w:bottom w:val="single" w:sz="4" w:space="0" w:color="auto"/>
            </w:tcBorders>
          </w:tcPr>
          <w:p w14:paraId="283DA950" w14:textId="77777777" w:rsidR="00691488" w:rsidRPr="003C0F0E" w:rsidRDefault="00691488" w:rsidP="00691488">
            <w:pPr>
              <w:jc w:val="both"/>
              <w:rPr>
                <w:sz w:val="20"/>
                <w:szCs w:val="20"/>
              </w:rPr>
            </w:pPr>
            <w:r w:rsidRPr="003C0F0E">
              <w:rPr>
                <w:b/>
                <w:sz w:val="20"/>
                <w:szCs w:val="20"/>
              </w:rPr>
              <w:t>6.3.</w:t>
            </w:r>
            <w:r w:rsidRPr="003C0F0E">
              <w:rPr>
                <w:sz w:val="20"/>
                <w:szCs w:val="20"/>
              </w:rPr>
              <w:t xml:space="preserve"> Vyžaduje si proces informatizácie  finančné investície?</w:t>
            </w:r>
          </w:p>
          <w:p w14:paraId="60951BC1" w14:textId="77777777" w:rsidR="00691488" w:rsidRPr="003C0F0E" w:rsidRDefault="00691488" w:rsidP="00691488">
            <w:pPr>
              <w:spacing w:line="20" w:lineRule="atLeast"/>
              <w:jc w:val="both"/>
              <w:rPr>
                <w:sz w:val="20"/>
                <w:szCs w:val="20"/>
              </w:rPr>
            </w:pPr>
            <w:r w:rsidRPr="003C0F0E">
              <w:rPr>
                <w:i/>
                <w:iCs/>
                <w:sz w:val="20"/>
                <w:szCs w:val="20"/>
              </w:rPr>
              <w:t>(Uveďte príslušnú úroveň financovania a kvantifikáciu finančných výdavkov uveďte  v analýze vplyvov na rozpočet verejnej správy.)</w:t>
            </w:r>
          </w:p>
        </w:tc>
        <w:tc>
          <w:tcPr>
            <w:tcW w:w="1446" w:type="dxa"/>
            <w:tcBorders>
              <w:bottom w:val="single" w:sz="4" w:space="0" w:color="auto"/>
            </w:tcBorders>
          </w:tcPr>
          <w:p w14:paraId="5356B612" w14:textId="77777777" w:rsidR="00691488" w:rsidRPr="003C0F0E" w:rsidRDefault="00691488" w:rsidP="00691488">
            <w:pPr>
              <w:rPr>
                <w:iCs/>
                <w:sz w:val="20"/>
                <w:szCs w:val="20"/>
              </w:rPr>
            </w:pPr>
          </w:p>
          <w:p w14:paraId="4093AD27" w14:textId="77777777" w:rsidR="00691488" w:rsidRPr="003C0F0E" w:rsidRDefault="00691488" w:rsidP="00691488">
            <w:pPr>
              <w:rPr>
                <w:iCs/>
                <w:sz w:val="20"/>
                <w:szCs w:val="20"/>
              </w:rPr>
            </w:pPr>
          </w:p>
          <w:p w14:paraId="7C66781F" w14:textId="77777777" w:rsidR="00691488" w:rsidRPr="003C0F0E" w:rsidRDefault="00691488" w:rsidP="00691488">
            <w:pPr>
              <w:jc w:val="center"/>
              <w:rPr>
                <w:iCs/>
                <w:sz w:val="20"/>
                <w:szCs w:val="20"/>
              </w:rPr>
            </w:pPr>
            <w:r w:rsidRPr="003C0F0E">
              <w:rPr>
                <w:iCs/>
                <w:sz w:val="20"/>
                <w:szCs w:val="20"/>
              </w:rPr>
              <w:t>X</w:t>
            </w:r>
          </w:p>
        </w:tc>
        <w:tc>
          <w:tcPr>
            <w:tcW w:w="1984" w:type="dxa"/>
            <w:gridSpan w:val="2"/>
            <w:tcBorders>
              <w:bottom w:val="single" w:sz="4" w:space="0" w:color="auto"/>
            </w:tcBorders>
          </w:tcPr>
          <w:p w14:paraId="021B3DFE" w14:textId="77777777" w:rsidR="00691488" w:rsidRPr="003C0F0E" w:rsidRDefault="00691488" w:rsidP="00691488">
            <w:pPr>
              <w:rPr>
                <w:i/>
                <w:iCs/>
                <w:sz w:val="20"/>
                <w:szCs w:val="20"/>
              </w:rPr>
            </w:pPr>
          </w:p>
        </w:tc>
        <w:tc>
          <w:tcPr>
            <w:tcW w:w="1985" w:type="dxa"/>
            <w:gridSpan w:val="2"/>
            <w:tcBorders>
              <w:bottom w:val="single" w:sz="4" w:space="0" w:color="auto"/>
            </w:tcBorders>
          </w:tcPr>
          <w:p w14:paraId="6A25EF25" w14:textId="77777777" w:rsidR="00691488" w:rsidRPr="003C0F0E" w:rsidRDefault="00691488" w:rsidP="00691488">
            <w:pPr>
              <w:rPr>
                <w:i/>
                <w:iCs/>
                <w:sz w:val="20"/>
                <w:szCs w:val="20"/>
              </w:rPr>
            </w:pPr>
          </w:p>
        </w:tc>
      </w:tr>
      <w:tr w:rsidR="00691488" w:rsidRPr="00F14E8D" w14:paraId="191D5A23" w14:textId="77777777" w:rsidTr="00691488">
        <w:trPr>
          <w:trHeight w:val="20"/>
        </w:trPr>
        <w:tc>
          <w:tcPr>
            <w:tcW w:w="9371" w:type="dxa"/>
            <w:gridSpan w:val="6"/>
            <w:shd w:val="pct25" w:color="auto" w:fill="auto"/>
          </w:tcPr>
          <w:p w14:paraId="59728320" w14:textId="77777777" w:rsidR="00691488" w:rsidRPr="00F14E8D" w:rsidRDefault="00691488" w:rsidP="00691488">
            <w:pPr>
              <w:spacing w:line="20" w:lineRule="atLeast"/>
              <w:ind w:hanging="55"/>
              <w:jc w:val="center"/>
              <w:rPr>
                <w:i/>
                <w:iCs/>
                <w:highlight w:val="darkGray"/>
              </w:rPr>
            </w:pPr>
            <w:r w:rsidRPr="00F14E8D">
              <w:rPr>
                <w:b/>
              </w:rPr>
              <w:t>Zjednodušenie prístupu ku konaniu a odstraňovanie byrokracie</w:t>
            </w:r>
          </w:p>
        </w:tc>
      </w:tr>
      <w:tr w:rsidR="00691488" w:rsidRPr="00F4692C" w14:paraId="2821AE03" w14:textId="77777777" w:rsidTr="00691488">
        <w:trPr>
          <w:trHeight w:val="20"/>
        </w:trPr>
        <w:tc>
          <w:tcPr>
            <w:tcW w:w="9371" w:type="dxa"/>
            <w:gridSpan w:val="6"/>
            <w:shd w:val="pct25" w:color="auto" w:fill="auto"/>
          </w:tcPr>
          <w:p w14:paraId="1617BFB1" w14:textId="77777777" w:rsidR="00691488" w:rsidRPr="00F4692C" w:rsidRDefault="00691488" w:rsidP="00691488">
            <w:pPr>
              <w:spacing w:line="20" w:lineRule="atLeast"/>
              <w:ind w:hanging="55"/>
              <w:jc w:val="center"/>
              <w:rPr>
                <w:b/>
              </w:rPr>
            </w:pPr>
            <w:r>
              <w:rPr>
                <w:b/>
              </w:rPr>
              <w:t>Elektronické konanie</w:t>
            </w:r>
          </w:p>
        </w:tc>
      </w:tr>
      <w:tr w:rsidR="00691488" w:rsidRPr="001D2FA3" w14:paraId="146C33EE" w14:textId="77777777" w:rsidTr="00691488">
        <w:trPr>
          <w:trHeight w:val="20"/>
        </w:trPr>
        <w:tc>
          <w:tcPr>
            <w:tcW w:w="3956" w:type="dxa"/>
          </w:tcPr>
          <w:p w14:paraId="2F1D7239" w14:textId="77777777" w:rsidR="00691488" w:rsidRPr="003C0F0E" w:rsidRDefault="00691488" w:rsidP="00691488">
            <w:pPr>
              <w:jc w:val="both"/>
              <w:rPr>
                <w:b/>
                <w:sz w:val="20"/>
                <w:szCs w:val="20"/>
              </w:rPr>
            </w:pPr>
            <w:r w:rsidRPr="003C0F0E">
              <w:rPr>
                <w:b/>
                <w:sz w:val="20"/>
                <w:szCs w:val="20"/>
              </w:rPr>
              <w:t xml:space="preserve">6.4.1. </w:t>
            </w:r>
            <w:r w:rsidRPr="003C0F0E">
              <w:rPr>
                <w:sz w:val="20"/>
                <w:szCs w:val="20"/>
              </w:rPr>
              <w:t>Predpokladá predložený návrh vedenie konania o právach, právom chránených záujmoch alebo povinnostiach fyzických osôb a právnických osôb?</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02BADD09" w14:textId="77777777" w:rsidTr="00691488">
              <w:sdt>
                <w:sdtPr>
                  <w:rPr>
                    <w:sz w:val="20"/>
                    <w:szCs w:val="20"/>
                  </w:rPr>
                  <w:id w:val="1051428338"/>
                  <w14:checkbox>
                    <w14:checked w14:val="1"/>
                    <w14:checkedState w14:val="2612" w14:font="MS Gothic"/>
                    <w14:uncheckedState w14:val="2610" w14:font="MS Gothic"/>
                  </w14:checkbox>
                </w:sdtPr>
                <w:sdtEndPr/>
                <w:sdtContent>
                  <w:tc>
                    <w:tcPr>
                      <w:tcW w:w="436" w:type="dxa"/>
                    </w:tcPr>
                    <w:p w14:paraId="17B3B2FA"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63E5D21F" w14:textId="77777777" w:rsidR="00691488" w:rsidRPr="003C0F0E" w:rsidRDefault="00691488" w:rsidP="00691488">
                  <w:pPr>
                    <w:rPr>
                      <w:b/>
                      <w:sz w:val="20"/>
                      <w:szCs w:val="20"/>
                    </w:rPr>
                  </w:pPr>
                  <w:r w:rsidRPr="003C0F0E">
                    <w:rPr>
                      <w:b/>
                      <w:sz w:val="20"/>
                      <w:szCs w:val="20"/>
                    </w:rPr>
                    <w:t>Áno</w:t>
                  </w:r>
                </w:p>
              </w:tc>
            </w:tr>
            <w:tr w:rsidR="00691488" w:rsidRPr="003C0F0E" w14:paraId="36A8E60C" w14:textId="77777777" w:rsidTr="00691488">
              <w:sdt>
                <w:sdtPr>
                  <w:rPr>
                    <w:sz w:val="20"/>
                    <w:szCs w:val="20"/>
                  </w:rPr>
                  <w:id w:val="-200025544"/>
                  <w14:checkbox>
                    <w14:checked w14:val="0"/>
                    <w14:checkedState w14:val="2612" w14:font="MS Gothic"/>
                    <w14:uncheckedState w14:val="2610" w14:font="MS Gothic"/>
                  </w14:checkbox>
                </w:sdtPr>
                <w:sdtEndPr/>
                <w:sdtContent>
                  <w:tc>
                    <w:tcPr>
                      <w:tcW w:w="436" w:type="dxa"/>
                    </w:tcPr>
                    <w:p w14:paraId="55BE59B7"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0284AB36" w14:textId="77777777" w:rsidR="00691488" w:rsidRPr="003C0F0E" w:rsidRDefault="00691488" w:rsidP="00691488">
                  <w:pPr>
                    <w:rPr>
                      <w:b/>
                      <w:sz w:val="20"/>
                      <w:szCs w:val="20"/>
                    </w:rPr>
                  </w:pPr>
                  <w:r w:rsidRPr="003C0F0E">
                    <w:rPr>
                      <w:b/>
                      <w:sz w:val="20"/>
                      <w:szCs w:val="20"/>
                    </w:rPr>
                    <w:t>Nie</w:t>
                  </w:r>
                </w:p>
              </w:tc>
            </w:tr>
          </w:tbl>
          <w:p w14:paraId="088E3361" w14:textId="77777777" w:rsidR="00691488" w:rsidRPr="003C0F0E" w:rsidRDefault="00691488" w:rsidP="00691488">
            <w:pPr>
              <w:rPr>
                <w:sz w:val="20"/>
                <w:szCs w:val="20"/>
              </w:rPr>
            </w:pPr>
          </w:p>
        </w:tc>
        <w:tc>
          <w:tcPr>
            <w:tcW w:w="3969" w:type="dxa"/>
            <w:gridSpan w:val="4"/>
            <w:shd w:val="clear" w:color="auto" w:fill="auto"/>
          </w:tcPr>
          <w:p w14:paraId="5255D2A0" w14:textId="77777777" w:rsidR="00691488" w:rsidRPr="003C0F0E" w:rsidRDefault="00691488" w:rsidP="00691488">
            <w:pPr>
              <w:jc w:val="both"/>
              <w:rPr>
                <w:iCs/>
                <w:sz w:val="20"/>
                <w:szCs w:val="20"/>
              </w:rPr>
            </w:pPr>
            <w:r w:rsidRPr="003C0F0E">
              <w:rPr>
                <w:iCs/>
                <w:sz w:val="20"/>
                <w:szCs w:val="20"/>
              </w:rPr>
              <w:t>Zaevidovanie platiteľa dane daňovým úradom podľa § 13 ods. 1 návrhu zákona.</w:t>
            </w:r>
          </w:p>
          <w:p w14:paraId="417E1B6B" w14:textId="77777777" w:rsidR="00691488" w:rsidRPr="003C0F0E" w:rsidRDefault="00691488" w:rsidP="00691488">
            <w:pPr>
              <w:jc w:val="both"/>
              <w:rPr>
                <w:iCs/>
                <w:sz w:val="20"/>
                <w:szCs w:val="20"/>
              </w:rPr>
            </w:pPr>
            <w:r w:rsidRPr="003C0F0E">
              <w:rPr>
                <w:iCs/>
                <w:sz w:val="20"/>
                <w:szCs w:val="20"/>
              </w:rPr>
              <w:t>Konanie o registrácii platiteľa dane pre daň daňovým úradom podľa § 13 ods. 2 návrhu zákona.</w:t>
            </w:r>
          </w:p>
          <w:p w14:paraId="1DEEA2CD" w14:textId="77777777" w:rsidR="00691488" w:rsidRPr="003C0F0E" w:rsidRDefault="00691488" w:rsidP="00691488">
            <w:pPr>
              <w:jc w:val="both"/>
              <w:rPr>
                <w:iCs/>
                <w:sz w:val="20"/>
                <w:szCs w:val="20"/>
              </w:rPr>
            </w:pPr>
            <w:r w:rsidRPr="003C0F0E">
              <w:rPr>
                <w:iCs/>
                <w:sz w:val="20"/>
                <w:szCs w:val="20"/>
              </w:rPr>
              <w:t>Konanie o registrácii exportéra nápoja pre daň daňovým úradom podľa § 13 ods. 4 návrhu zákona.</w:t>
            </w:r>
          </w:p>
          <w:p w14:paraId="66E85E86" w14:textId="77777777" w:rsidR="00691488" w:rsidRPr="003C0F0E" w:rsidRDefault="00691488" w:rsidP="00691488">
            <w:pPr>
              <w:jc w:val="both"/>
              <w:rPr>
                <w:iCs/>
                <w:sz w:val="20"/>
                <w:szCs w:val="20"/>
              </w:rPr>
            </w:pPr>
            <w:r w:rsidRPr="003C0F0E">
              <w:rPr>
                <w:iCs/>
                <w:sz w:val="20"/>
                <w:szCs w:val="20"/>
              </w:rPr>
              <w:t>Konanie o zrušení registrácie pre daň podľa § 13 ods. 6 alebo ods. 7 návrhu zákona.</w:t>
            </w:r>
          </w:p>
          <w:p w14:paraId="7B7F2287" w14:textId="77777777" w:rsidR="00691488" w:rsidRPr="003C0F0E" w:rsidRDefault="00691488" w:rsidP="00691488">
            <w:pPr>
              <w:jc w:val="both"/>
              <w:rPr>
                <w:iCs/>
                <w:sz w:val="20"/>
                <w:szCs w:val="20"/>
              </w:rPr>
            </w:pPr>
          </w:p>
          <w:p w14:paraId="575C8BCE" w14:textId="77777777" w:rsidR="00691488" w:rsidRPr="003C0F0E" w:rsidRDefault="00691488" w:rsidP="00691488">
            <w:pPr>
              <w:jc w:val="both"/>
              <w:rPr>
                <w:iCs/>
                <w:sz w:val="20"/>
                <w:szCs w:val="20"/>
              </w:rPr>
            </w:pPr>
            <w:r w:rsidRPr="003C0F0E">
              <w:rPr>
                <w:iCs/>
                <w:sz w:val="20"/>
                <w:szCs w:val="20"/>
              </w:rPr>
              <w:t>Konanie o vrátení dane podľa § 11 ods. 10 návrhu zákona.</w:t>
            </w:r>
          </w:p>
        </w:tc>
      </w:tr>
      <w:tr w:rsidR="00691488" w:rsidRPr="005C4B9C" w14:paraId="078FF57E" w14:textId="77777777" w:rsidTr="00691488">
        <w:trPr>
          <w:trHeight w:val="20"/>
        </w:trPr>
        <w:tc>
          <w:tcPr>
            <w:tcW w:w="3956" w:type="dxa"/>
          </w:tcPr>
          <w:p w14:paraId="1610FFFD" w14:textId="77777777" w:rsidR="00691488" w:rsidRPr="003C0F0E" w:rsidRDefault="00691488" w:rsidP="00691488">
            <w:pPr>
              <w:jc w:val="both"/>
              <w:rPr>
                <w:b/>
                <w:sz w:val="20"/>
                <w:szCs w:val="20"/>
              </w:rPr>
            </w:pPr>
            <w:r w:rsidRPr="003C0F0E">
              <w:rPr>
                <w:b/>
                <w:sz w:val="20"/>
                <w:szCs w:val="20"/>
              </w:rPr>
              <w:t xml:space="preserve">6.4.2. </w:t>
            </w:r>
            <w:r w:rsidRPr="003C0F0E">
              <w:rPr>
                <w:sz w:val="20"/>
                <w:szCs w:val="20"/>
              </w:rPr>
              <w:t>Je dané konanie možné v celku vykonať elektronicky?</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0FCA4D7D" w14:textId="77777777" w:rsidTr="00691488">
              <w:sdt>
                <w:sdtPr>
                  <w:rPr>
                    <w:sz w:val="20"/>
                    <w:szCs w:val="20"/>
                  </w:rPr>
                  <w:id w:val="-945843635"/>
                  <w14:checkbox>
                    <w14:checked w14:val="1"/>
                    <w14:checkedState w14:val="2612" w14:font="MS Gothic"/>
                    <w14:uncheckedState w14:val="2610" w14:font="MS Gothic"/>
                  </w14:checkbox>
                </w:sdtPr>
                <w:sdtEndPr/>
                <w:sdtContent>
                  <w:tc>
                    <w:tcPr>
                      <w:tcW w:w="436" w:type="dxa"/>
                    </w:tcPr>
                    <w:p w14:paraId="25394E2D"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278CFD8" w14:textId="77777777" w:rsidR="00691488" w:rsidRPr="003C0F0E" w:rsidRDefault="00691488" w:rsidP="00691488">
                  <w:pPr>
                    <w:rPr>
                      <w:b/>
                      <w:sz w:val="20"/>
                      <w:szCs w:val="20"/>
                    </w:rPr>
                  </w:pPr>
                  <w:r w:rsidRPr="003C0F0E">
                    <w:rPr>
                      <w:b/>
                      <w:sz w:val="20"/>
                      <w:szCs w:val="20"/>
                    </w:rPr>
                    <w:t>Áno</w:t>
                  </w:r>
                </w:p>
              </w:tc>
            </w:tr>
            <w:tr w:rsidR="00691488" w:rsidRPr="003C0F0E" w14:paraId="4E6F5B71" w14:textId="77777777" w:rsidTr="00691488">
              <w:sdt>
                <w:sdtPr>
                  <w:rPr>
                    <w:sz w:val="20"/>
                    <w:szCs w:val="20"/>
                  </w:rPr>
                  <w:id w:val="31386459"/>
                  <w14:checkbox>
                    <w14:checked w14:val="0"/>
                    <w14:checkedState w14:val="2612" w14:font="MS Gothic"/>
                    <w14:uncheckedState w14:val="2610" w14:font="MS Gothic"/>
                  </w14:checkbox>
                </w:sdtPr>
                <w:sdtEndPr/>
                <w:sdtContent>
                  <w:tc>
                    <w:tcPr>
                      <w:tcW w:w="436" w:type="dxa"/>
                    </w:tcPr>
                    <w:p w14:paraId="5F0B7AD7"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5674806B" w14:textId="77777777" w:rsidR="00691488" w:rsidRPr="003C0F0E" w:rsidRDefault="00691488" w:rsidP="00691488">
                  <w:pPr>
                    <w:rPr>
                      <w:b/>
                      <w:sz w:val="20"/>
                      <w:szCs w:val="20"/>
                    </w:rPr>
                  </w:pPr>
                  <w:r w:rsidRPr="003C0F0E">
                    <w:rPr>
                      <w:b/>
                      <w:sz w:val="20"/>
                      <w:szCs w:val="20"/>
                    </w:rPr>
                    <w:t>Nie</w:t>
                  </w:r>
                </w:p>
              </w:tc>
            </w:tr>
          </w:tbl>
          <w:p w14:paraId="2113DE56" w14:textId="77777777" w:rsidR="00691488" w:rsidRPr="003C0F0E" w:rsidRDefault="00691488" w:rsidP="00691488">
            <w:pPr>
              <w:rPr>
                <w:sz w:val="20"/>
                <w:szCs w:val="20"/>
              </w:rPr>
            </w:pPr>
          </w:p>
        </w:tc>
        <w:tc>
          <w:tcPr>
            <w:tcW w:w="3969" w:type="dxa"/>
            <w:gridSpan w:val="4"/>
            <w:shd w:val="clear" w:color="auto" w:fill="auto"/>
          </w:tcPr>
          <w:p w14:paraId="12454C62" w14:textId="77777777" w:rsidR="00691488" w:rsidRPr="003C0F0E" w:rsidRDefault="00691488" w:rsidP="00691488">
            <w:pPr>
              <w:rPr>
                <w:i/>
                <w:iCs/>
                <w:sz w:val="20"/>
                <w:szCs w:val="20"/>
              </w:rPr>
            </w:pPr>
          </w:p>
        </w:tc>
      </w:tr>
      <w:tr w:rsidR="00691488" w:rsidRPr="005C4B9C" w14:paraId="3EE8AB89" w14:textId="77777777" w:rsidTr="00691488">
        <w:trPr>
          <w:trHeight w:val="20"/>
        </w:trPr>
        <w:tc>
          <w:tcPr>
            <w:tcW w:w="3956" w:type="dxa"/>
          </w:tcPr>
          <w:p w14:paraId="38C9847E" w14:textId="77777777" w:rsidR="00691488" w:rsidRPr="003C0F0E" w:rsidRDefault="00691488" w:rsidP="00691488">
            <w:pPr>
              <w:jc w:val="both"/>
              <w:rPr>
                <w:b/>
                <w:sz w:val="20"/>
                <w:szCs w:val="20"/>
              </w:rPr>
            </w:pPr>
            <w:r w:rsidRPr="003C0F0E">
              <w:rPr>
                <w:b/>
                <w:sz w:val="20"/>
                <w:szCs w:val="20"/>
              </w:rPr>
              <w:t xml:space="preserve">6.4.3. </w:t>
            </w:r>
            <w:r w:rsidRPr="003C0F0E">
              <w:rPr>
                <w:sz w:val="20"/>
                <w:szCs w:val="20"/>
              </w:rP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3898EACC" w14:textId="77777777" w:rsidTr="00691488">
              <w:sdt>
                <w:sdtPr>
                  <w:rPr>
                    <w:sz w:val="20"/>
                    <w:szCs w:val="20"/>
                  </w:rPr>
                  <w:id w:val="-812871524"/>
                  <w14:checkbox>
                    <w14:checked w14:val="1"/>
                    <w14:checkedState w14:val="2612" w14:font="MS Gothic"/>
                    <w14:uncheckedState w14:val="2610" w14:font="MS Gothic"/>
                  </w14:checkbox>
                </w:sdtPr>
                <w:sdtEndPr/>
                <w:sdtContent>
                  <w:tc>
                    <w:tcPr>
                      <w:tcW w:w="436" w:type="dxa"/>
                    </w:tcPr>
                    <w:p w14:paraId="25ECA593"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0298BD0A" w14:textId="77777777" w:rsidR="00691488" w:rsidRPr="003C0F0E" w:rsidRDefault="00691488" w:rsidP="00691488">
                  <w:pPr>
                    <w:rPr>
                      <w:b/>
                      <w:sz w:val="20"/>
                      <w:szCs w:val="20"/>
                    </w:rPr>
                  </w:pPr>
                  <w:r w:rsidRPr="003C0F0E">
                    <w:rPr>
                      <w:b/>
                      <w:sz w:val="20"/>
                      <w:szCs w:val="20"/>
                    </w:rPr>
                    <w:t>Áno</w:t>
                  </w:r>
                </w:p>
              </w:tc>
            </w:tr>
            <w:tr w:rsidR="00691488" w:rsidRPr="003C0F0E" w14:paraId="22134830" w14:textId="77777777" w:rsidTr="00691488">
              <w:sdt>
                <w:sdtPr>
                  <w:rPr>
                    <w:sz w:val="20"/>
                    <w:szCs w:val="20"/>
                  </w:rPr>
                  <w:id w:val="441276830"/>
                  <w14:checkbox>
                    <w14:checked w14:val="0"/>
                    <w14:checkedState w14:val="2612" w14:font="MS Gothic"/>
                    <w14:uncheckedState w14:val="2610" w14:font="MS Gothic"/>
                  </w14:checkbox>
                </w:sdtPr>
                <w:sdtEndPr/>
                <w:sdtContent>
                  <w:tc>
                    <w:tcPr>
                      <w:tcW w:w="436" w:type="dxa"/>
                    </w:tcPr>
                    <w:p w14:paraId="5D74567F"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5327346E" w14:textId="77777777" w:rsidR="00691488" w:rsidRPr="003C0F0E" w:rsidRDefault="00691488" w:rsidP="00691488">
                  <w:pPr>
                    <w:rPr>
                      <w:b/>
                      <w:sz w:val="20"/>
                      <w:szCs w:val="20"/>
                    </w:rPr>
                  </w:pPr>
                  <w:r w:rsidRPr="003C0F0E">
                    <w:rPr>
                      <w:b/>
                      <w:sz w:val="20"/>
                      <w:szCs w:val="20"/>
                    </w:rPr>
                    <w:t>Nie</w:t>
                  </w:r>
                </w:p>
              </w:tc>
            </w:tr>
          </w:tbl>
          <w:p w14:paraId="58C52650" w14:textId="77777777" w:rsidR="00691488" w:rsidRPr="003C0F0E" w:rsidRDefault="00691488" w:rsidP="00691488">
            <w:pPr>
              <w:rPr>
                <w:sz w:val="20"/>
                <w:szCs w:val="20"/>
              </w:rPr>
            </w:pPr>
          </w:p>
        </w:tc>
        <w:tc>
          <w:tcPr>
            <w:tcW w:w="3969" w:type="dxa"/>
            <w:gridSpan w:val="4"/>
            <w:shd w:val="clear" w:color="auto" w:fill="auto"/>
          </w:tcPr>
          <w:p w14:paraId="1E5BB2D7" w14:textId="77777777" w:rsidR="00691488" w:rsidRPr="003C0F0E" w:rsidRDefault="00691488" w:rsidP="00691488">
            <w:pPr>
              <w:rPr>
                <w:i/>
                <w:iCs/>
                <w:sz w:val="20"/>
                <w:szCs w:val="20"/>
              </w:rPr>
            </w:pPr>
          </w:p>
        </w:tc>
      </w:tr>
      <w:tr w:rsidR="00691488" w:rsidRPr="00F4692C" w14:paraId="2AA331D4" w14:textId="77777777" w:rsidTr="00691488">
        <w:trPr>
          <w:trHeight w:val="20"/>
        </w:trPr>
        <w:tc>
          <w:tcPr>
            <w:tcW w:w="9371" w:type="dxa"/>
            <w:gridSpan w:val="6"/>
            <w:shd w:val="clear" w:color="auto" w:fill="BFBFBF" w:themeFill="background1" w:themeFillShade="BF"/>
          </w:tcPr>
          <w:p w14:paraId="7F0980E8" w14:textId="77777777" w:rsidR="00691488" w:rsidRPr="003C0F0E" w:rsidRDefault="00691488" w:rsidP="00691488">
            <w:pPr>
              <w:spacing w:line="20" w:lineRule="atLeast"/>
              <w:ind w:hanging="55"/>
              <w:jc w:val="center"/>
              <w:rPr>
                <w:i/>
                <w:iCs/>
                <w:sz w:val="20"/>
                <w:szCs w:val="20"/>
              </w:rPr>
            </w:pPr>
            <w:r w:rsidRPr="003C0F0E">
              <w:rPr>
                <w:b/>
                <w:sz w:val="20"/>
                <w:szCs w:val="20"/>
              </w:rPr>
              <w:t>Zásada „jedenkrát a dosť“</w:t>
            </w:r>
          </w:p>
        </w:tc>
      </w:tr>
      <w:tr w:rsidR="00691488" w:rsidRPr="007171C6" w14:paraId="7DBE222F" w14:textId="77777777" w:rsidTr="00691488">
        <w:trPr>
          <w:trHeight w:val="20"/>
        </w:trPr>
        <w:tc>
          <w:tcPr>
            <w:tcW w:w="3956" w:type="dxa"/>
          </w:tcPr>
          <w:p w14:paraId="51BB5B12" w14:textId="77777777" w:rsidR="00691488" w:rsidRPr="003C0F0E" w:rsidRDefault="00691488" w:rsidP="00691488">
            <w:pPr>
              <w:jc w:val="both"/>
              <w:rPr>
                <w:b/>
                <w:sz w:val="20"/>
                <w:szCs w:val="20"/>
              </w:rPr>
            </w:pPr>
            <w:r w:rsidRPr="003C0F0E">
              <w:rPr>
                <w:b/>
                <w:sz w:val="20"/>
                <w:szCs w:val="20"/>
              </w:rPr>
              <w:t xml:space="preserve">6.5.1. </w:t>
            </w:r>
            <w:r w:rsidRPr="003C0F0E">
              <w:rPr>
                <w:bCs/>
                <w:sz w:val="20"/>
                <w:szCs w:val="20"/>
              </w:rPr>
              <w:t>Predpokladá predložený návrh predkladanie dokumentov, informácií alebo preukazovanie skutočností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21D44176" w14:textId="77777777" w:rsidTr="00691488">
              <w:sdt>
                <w:sdtPr>
                  <w:rPr>
                    <w:sz w:val="20"/>
                    <w:szCs w:val="20"/>
                  </w:rPr>
                  <w:id w:val="43339831"/>
                  <w14:checkbox>
                    <w14:checked w14:val="1"/>
                    <w14:checkedState w14:val="2612" w14:font="MS Gothic"/>
                    <w14:uncheckedState w14:val="2610" w14:font="MS Gothic"/>
                  </w14:checkbox>
                </w:sdtPr>
                <w:sdtEndPr/>
                <w:sdtContent>
                  <w:tc>
                    <w:tcPr>
                      <w:tcW w:w="436" w:type="dxa"/>
                    </w:tcPr>
                    <w:p w14:paraId="1BA19F34"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2654351" w14:textId="77777777" w:rsidR="00691488" w:rsidRPr="003C0F0E" w:rsidRDefault="00691488" w:rsidP="00691488">
                  <w:pPr>
                    <w:rPr>
                      <w:b/>
                      <w:sz w:val="20"/>
                      <w:szCs w:val="20"/>
                    </w:rPr>
                  </w:pPr>
                  <w:r w:rsidRPr="003C0F0E">
                    <w:rPr>
                      <w:b/>
                      <w:sz w:val="20"/>
                      <w:szCs w:val="20"/>
                    </w:rPr>
                    <w:t>Áno</w:t>
                  </w:r>
                </w:p>
              </w:tc>
            </w:tr>
            <w:tr w:rsidR="00691488" w:rsidRPr="003C0F0E" w14:paraId="49615E09" w14:textId="77777777" w:rsidTr="00691488">
              <w:sdt>
                <w:sdtPr>
                  <w:rPr>
                    <w:sz w:val="20"/>
                    <w:szCs w:val="20"/>
                  </w:rPr>
                  <w:id w:val="-79453833"/>
                  <w14:checkbox>
                    <w14:checked w14:val="0"/>
                    <w14:checkedState w14:val="2612" w14:font="MS Gothic"/>
                    <w14:uncheckedState w14:val="2610" w14:font="MS Gothic"/>
                  </w14:checkbox>
                </w:sdtPr>
                <w:sdtEndPr/>
                <w:sdtContent>
                  <w:tc>
                    <w:tcPr>
                      <w:tcW w:w="436" w:type="dxa"/>
                    </w:tcPr>
                    <w:p w14:paraId="66E006D5"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3B7317B5" w14:textId="77777777" w:rsidR="00691488" w:rsidRPr="003C0F0E" w:rsidRDefault="00691488" w:rsidP="00691488">
                  <w:pPr>
                    <w:rPr>
                      <w:b/>
                      <w:sz w:val="20"/>
                      <w:szCs w:val="20"/>
                    </w:rPr>
                  </w:pPr>
                  <w:r w:rsidRPr="003C0F0E">
                    <w:rPr>
                      <w:b/>
                      <w:sz w:val="20"/>
                      <w:szCs w:val="20"/>
                    </w:rPr>
                    <w:t>Nie</w:t>
                  </w:r>
                </w:p>
              </w:tc>
            </w:tr>
          </w:tbl>
          <w:p w14:paraId="37614C99" w14:textId="77777777" w:rsidR="00691488" w:rsidRPr="003C0F0E" w:rsidRDefault="00691488" w:rsidP="00691488">
            <w:pPr>
              <w:rPr>
                <w:sz w:val="20"/>
                <w:szCs w:val="20"/>
              </w:rPr>
            </w:pPr>
          </w:p>
        </w:tc>
        <w:tc>
          <w:tcPr>
            <w:tcW w:w="3969" w:type="dxa"/>
            <w:gridSpan w:val="4"/>
          </w:tcPr>
          <w:p w14:paraId="2AC44E71" w14:textId="77777777" w:rsidR="00691488" w:rsidRPr="003C0F0E" w:rsidRDefault="00691488" w:rsidP="00691488">
            <w:pPr>
              <w:spacing w:line="20" w:lineRule="atLeast"/>
              <w:jc w:val="both"/>
              <w:rPr>
                <w:sz w:val="20"/>
                <w:szCs w:val="20"/>
                <w:shd w:val="clear" w:color="auto" w:fill="FFFFFF"/>
              </w:rPr>
            </w:pPr>
            <w:r w:rsidRPr="003C0F0E">
              <w:rPr>
                <w:sz w:val="20"/>
                <w:szCs w:val="20"/>
                <w:shd w:val="clear" w:color="auto" w:fill="FFFFFF"/>
              </w:rPr>
              <w:t>Oznámenie podľa § 13 odseku 1 alebo odseku 5 návrhu zákona, žiadosť o registráciu podľa § 13 odseku 2 alebo odseku 4 návrhu zákona a žiadosť o zrušenie registrácie podľa § 13 odseku 6 alebo odseku 7 návrhu zákona sa podáva elektronickými prostriedkami na tlačive podľa Daňového poriadku.</w:t>
            </w:r>
          </w:p>
          <w:p w14:paraId="48021C1E" w14:textId="77777777" w:rsidR="00691488" w:rsidRPr="003C0F0E" w:rsidRDefault="00691488" w:rsidP="00691488">
            <w:pPr>
              <w:spacing w:line="20" w:lineRule="atLeast"/>
              <w:jc w:val="both"/>
              <w:rPr>
                <w:iCs/>
                <w:sz w:val="20"/>
                <w:szCs w:val="20"/>
              </w:rPr>
            </w:pPr>
          </w:p>
          <w:p w14:paraId="13FD874A" w14:textId="77777777" w:rsidR="00691488" w:rsidRPr="003C0F0E" w:rsidRDefault="00691488" w:rsidP="00691488">
            <w:pPr>
              <w:spacing w:line="20" w:lineRule="atLeast"/>
              <w:jc w:val="both"/>
              <w:rPr>
                <w:iCs/>
                <w:sz w:val="20"/>
                <w:szCs w:val="20"/>
              </w:rPr>
            </w:pPr>
            <w:r w:rsidRPr="003C0F0E">
              <w:rPr>
                <w:iCs/>
                <w:sz w:val="20"/>
                <w:szCs w:val="20"/>
              </w:rPr>
              <w:t>Obsahové náležitosti žiadosti o registráciu pre daň upravuje § 67 zákona č. 563/2009 o správe daní (Daňový poriadok) a o zmene a doplnení niektorých zákonov v znení neskorších predpisov.</w:t>
            </w:r>
          </w:p>
          <w:p w14:paraId="003BD3F0" w14:textId="77777777" w:rsidR="00691488" w:rsidRPr="003C0F0E" w:rsidRDefault="00691488" w:rsidP="00691488">
            <w:pPr>
              <w:spacing w:line="20" w:lineRule="atLeast"/>
              <w:jc w:val="both"/>
              <w:rPr>
                <w:iCs/>
                <w:sz w:val="20"/>
                <w:szCs w:val="20"/>
              </w:rPr>
            </w:pPr>
          </w:p>
          <w:p w14:paraId="123E5E8E" w14:textId="77777777" w:rsidR="00691488" w:rsidRPr="003C0F0E" w:rsidRDefault="00691488" w:rsidP="00691488">
            <w:pPr>
              <w:spacing w:line="20" w:lineRule="atLeast"/>
              <w:jc w:val="both"/>
              <w:rPr>
                <w:i/>
                <w:iCs/>
                <w:sz w:val="20"/>
                <w:szCs w:val="20"/>
              </w:rPr>
            </w:pPr>
            <w:r w:rsidRPr="003C0F0E">
              <w:rPr>
                <w:sz w:val="20"/>
                <w:szCs w:val="20"/>
              </w:rPr>
              <w:t>V žiadosti o vrátenie dane je zdaniteľná osoba povinná uviesť aj číslo bankového účtu, na ktorý žiada vrátiť daň. Vzor žiadosti podľa odseku § 11 ods. 7 určí Finančné riaditeľstvo Slovenskej republiky a uverejní ho na svojom webovom sídle.</w:t>
            </w:r>
          </w:p>
        </w:tc>
      </w:tr>
      <w:tr w:rsidR="00691488" w:rsidRPr="005C4B9C" w14:paraId="225F5285" w14:textId="77777777" w:rsidTr="00691488">
        <w:trPr>
          <w:trHeight w:val="20"/>
        </w:trPr>
        <w:tc>
          <w:tcPr>
            <w:tcW w:w="3956" w:type="dxa"/>
          </w:tcPr>
          <w:p w14:paraId="023260EB" w14:textId="77777777" w:rsidR="00691488" w:rsidRPr="003C0F0E" w:rsidRDefault="00691488" w:rsidP="00691488">
            <w:pPr>
              <w:jc w:val="both"/>
              <w:rPr>
                <w:b/>
                <w:sz w:val="20"/>
                <w:szCs w:val="20"/>
              </w:rPr>
            </w:pPr>
            <w:r w:rsidRPr="003C0F0E">
              <w:rPr>
                <w:b/>
                <w:sz w:val="20"/>
                <w:szCs w:val="20"/>
              </w:rPr>
              <w:t xml:space="preserve">6.5.2. </w:t>
            </w:r>
            <w:r w:rsidRPr="003C0F0E">
              <w:rPr>
                <w:bCs/>
                <w:sz w:val="20"/>
                <w:szCs w:val="20"/>
              </w:rPr>
              <w:t>Predpokladá predložený návrh, aby sa predkladali údaje, ktoré sa nachádzajú v zákonom ustanovenej evidencii vedenej orgánom, ktorý konanie vedie alebo iným orgánom?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49421FA7" w14:textId="77777777" w:rsidTr="00691488">
              <w:sdt>
                <w:sdtPr>
                  <w:rPr>
                    <w:sz w:val="20"/>
                    <w:szCs w:val="20"/>
                  </w:rPr>
                  <w:id w:val="450372319"/>
                  <w14:checkbox>
                    <w14:checked w14:val="1"/>
                    <w14:checkedState w14:val="2612" w14:font="MS Gothic"/>
                    <w14:uncheckedState w14:val="2610" w14:font="MS Gothic"/>
                  </w14:checkbox>
                </w:sdtPr>
                <w:sdtEndPr/>
                <w:sdtContent>
                  <w:tc>
                    <w:tcPr>
                      <w:tcW w:w="436" w:type="dxa"/>
                    </w:tcPr>
                    <w:p w14:paraId="61BCB604"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1F9F9C76" w14:textId="77777777" w:rsidR="00691488" w:rsidRPr="003C0F0E" w:rsidRDefault="00691488" w:rsidP="00691488">
                  <w:pPr>
                    <w:rPr>
                      <w:b/>
                      <w:sz w:val="20"/>
                      <w:szCs w:val="20"/>
                    </w:rPr>
                  </w:pPr>
                  <w:r w:rsidRPr="003C0F0E">
                    <w:rPr>
                      <w:b/>
                      <w:sz w:val="20"/>
                      <w:szCs w:val="20"/>
                    </w:rPr>
                    <w:t>Áno</w:t>
                  </w:r>
                </w:p>
              </w:tc>
            </w:tr>
            <w:tr w:rsidR="00691488" w:rsidRPr="003C0F0E" w14:paraId="4C10A228" w14:textId="77777777" w:rsidTr="00691488">
              <w:sdt>
                <w:sdtPr>
                  <w:rPr>
                    <w:sz w:val="20"/>
                    <w:szCs w:val="20"/>
                  </w:rPr>
                  <w:id w:val="617261598"/>
                  <w14:checkbox>
                    <w14:checked w14:val="0"/>
                    <w14:checkedState w14:val="2612" w14:font="MS Gothic"/>
                    <w14:uncheckedState w14:val="2610" w14:font="MS Gothic"/>
                  </w14:checkbox>
                </w:sdtPr>
                <w:sdtEndPr/>
                <w:sdtContent>
                  <w:tc>
                    <w:tcPr>
                      <w:tcW w:w="436" w:type="dxa"/>
                    </w:tcPr>
                    <w:p w14:paraId="08C519C5"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0C7A54B7" w14:textId="77777777" w:rsidR="00691488" w:rsidRPr="003C0F0E" w:rsidRDefault="00691488" w:rsidP="00691488">
                  <w:pPr>
                    <w:rPr>
                      <w:b/>
                      <w:sz w:val="20"/>
                      <w:szCs w:val="20"/>
                    </w:rPr>
                  </w:pPr>
                  <w:r w:rsidRPr="003C0F0E">
                    <w:rPr>
                      <w:b/>
                      <w:sz w:val="20"/>
                      <w:szCs w:val="20"/>
                    </w:rPr>
                    <w:t>Nie</w:t>
                  </w:r>
                </w:p>
              </w:tc>
            </w:tr>
          </w:tbl>
          <w:p w14:paraId="3529C2C8" w14:textId="77777777" w:rsidR="00691488" w:rsidRPr="003C0F0E" w:rsidRDefault="00691488" w:rsidP="00691488">
            <w:pPr>
              <w:rPr>
                <w:sz w:val="20"/>
                <w:szCs w:val="20"/>
              </w:rPr>
            </w:pPr>
          </w:p>
        </w:tc>
        <w:tc>
          <w:tcPr>
            <w:tcW w:w="3969" w:type="dxa"/>
            <w:gridSpan w:val="4"/>
          </w:tcPr>
          <w:p w14:paraId="1E223BDD" w14:textId="77777777" w:rsidR="00691488" w:rsidRPr="003C0F0E" w:rsidRDefault="00691488" w:rsidP="00691488">
            <w:pPr>
              <w:jc w:val="both"/>
              <w:rPr>
                <w:i/>
                <w:iCs/>
                <w:sz w:val="20"/>
                <w:szCs w:val="20"/>
              </w:rPr>
            </w:pPr>
            <w:r w:rsidRPr="003C0F0E">
              <w:rPr>
                <w:sz w:val="20"/>
                <w:szCs w:val="20"/>
              </w:rPr>
              <w:t>Register právnických osôb, podnikateľov a orgánov verejnej moci podľa zákona                  č. 272/2015 Z. z. o registri právnických osôb, podnikateľov a orgánov verejnej moci a o zmene a doplnení niektorých zákonov v znení neskorších predpisov.</w:t>
            </w:r>
          </w:p>
        </w:tc>
      </w:tr>
      <w:tr w:rsidR="00691488" w:rsidRPr="005C4B9C" w14:paraId="037F5A47" w14:textId="77777777" w:rsidTr="00691488">
        <w:trPr>
          <w:trHeight w:val="20"/>
        </w:trPr>
        <w:tc>
          <w:tcPr>
            <w:tcW w:w="3956" w:type="dxa"/>
          </w:tcPr>
          <w:p w14:paraId="3DED8BDD" w14:textId="77777777" w:rsidR="00691488" w:rsidRPr="003C0F0E" w:rsidRDefault="00691488" w:rsidP="00691488">
            <w:pPr>
              <w:jc w:val="both"/>
              <w:rPr>
                <w:b/>
                <w:sz w:val="20"/>
                <w:szCs w:val="20"/>
              </w:rPr>
            </w:pPr>
            <w:r w:rsidRPr="003C0F0E">
              <w:rPr>
                <w:b/>
                <w:sz w:val="20"/>
                <w:szCs w:val="20"/>
              </w:rPr>
              <w:t xml:space="preserve">6.5.3. </w:t>
            </w:r>
            <w:r w:rsidRPr="003C0F0E">
              <w:rPr>
                <w:sz w:val="20"/>
                <w:szCs w:val="20"/>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3C0F0E">
              <w:rPr>
                <w:bCs/>
                <w:sz w:val="20"/>
                <w:szCs w:val="20"/>
              </w:rPr>
              <w:t>subjektom súkromného práva, navrhovateľom, žiadateľom, účastníkom konania (ďalej len „účastník konania“)</w:t>
            </w:r>
            <w:r w:rsidRPr="003C0F0E">
              <w:rPr>
                <w:sz w:val="20"/>
                <w:szCs w:val="20"/>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67EE0559" w14:textId="77777777" w:rsidTr="00691488">
              <w:sdt>
                <w:sdtPr>
                  <w:rPr>
                    <w:sz w:val="20"/>
                    <w:szCs w:val="20"/>
                  </w:rPr>
                  <w:id w:val="-2115887386"/>
                  <w14:checkbox>
                    <w14:checked w14:val="0"/>
                    <w14:checkedState w14:val="2612" w14:font="MS Gothic"/>
                    <w14:uncheckedState w14:val="2610" w14:font="MS Gothic"/>
                  </w14:checkbox>
                </w:sdtPr>
                <w:sdtEndPr/>
                <w:sdtContent>
                  <w:tc>
                    <w:tcPr>
                      <w:tcW w:w="436" w:type="dxa"/>
                    </w:tcPr>
                    <w:p w14:paraId="5D1B6511"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7F011776" w14:textId="77777777" w:rsidR="00691488" w:rsidRPr="003C0F0E" w:rsidRDefault="00691488" w:rsidP="00691488">
                  <w:pPr>
                    <w:rPr>
                      <w:b/>
                      <w:sz w:val="20"/>
                      <w:szCs w:val="20"/>
                    </w:rPr>
                  </w:pPr>
                  <w:r w:rsidRPr="003C0F0E">
                    <w:rPr>
                      <w:b/>
                      <w:sz w:val="20"/>
                      <w:szCs w:val="20"/>
                    </w:rPr>
                    <w:t>Áno</w:t>
                  </w:r>
                </w:p>
              </w:tc>
            </w:tr>
            <w:tr w:rsidR="00691488" w:rsidRPr="003C0F0E" w14:paraId="2ABFC12E" w14:textId="77777777" w:rsidTr="00691488">
              <w:sdt>
                <w:sdtPr>
                  <w:rPr>
                    <w:sz w:val="20"/>
                    <w:szCs w:val="20"/>
                  </w:rPr>
                  <w:id w:val="-1730609562"/>
                  <w14:checkbox>
                    <w14:checked w14:val="1"/>
                    <w14:checkedState w14:val="2612" w14:font="MS Gothic"/>
                    <w14:uncheckedState w14:val="2610" w14:font="MS Gothic"/>
                  </w14:checkbox>
                </w:sdtPr>
                <w:sdtEndPr/>
                <w:sdtContent>
                  <w:tc>
                    <w:tcPr>
                      <w:tcW w:w="436" w:type="dxa"/>
                    </w:tcPr>
                    <w:p w14:paraId="31500E5C"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6743AFE5" w14:textId="77777777" w:rsidR="00691488" w:rsidRPr="003C0F0E" w:rsidRDefault="00691488" w:rsidP="00691488">
                  <w:pPr>
                    <w:rPr>
                      <w:b/>
                      <w:sz w:val="20"/>
                      <w:szCs w:val="20"/>
                    </w:rPr>
                  </w:pPr>
                  <w:r w:rsidRPr="003C0F0E">
                    <w:rPr>
                      <w:b/>
                      <w:sz w:val="20"/>
                      <w:szCs w:val="20"/>
                    </w:rPr>
                    <w:t>Nie</w:t>
                  </w:r>
                </w:p>
              </w:tc>
            </w:tr>
          </w:tbl>
          <w:p w14:paraId="1962C526" w14:textId="77777777" w:rsidR="00691488" w:rsidRPr="003C0F0E" w:rsidRDefault="00691488" w:rsidP="00691488">
            <w:pPr>
              <w:rPr>
                <w:sz w:val="20"/>
                <w:szCs w:val="20"/>
              </w:rPr>
            </w:pPr>
          </w:p>
        </w:tc>
        <w:tc>
          <w:tcPr>
            <w:tcW w:w="3969" w:type="dxa"/>
            <w:gridSpan w:val="4"/>
          </w:tcPr>
          <w:p w14:paraId="7D32088F" w14:textId="77777777" w:rsidR="00691488" w:rsidRPr="003C0F0E" w:rsidRDefault="00691488" w:rsidP="00691488">
            <w:pPr>
              <w:rPr>
                <w:i/>
                <w:iCs/>
                <w:sz w:val="20"/>
                <w:szCs w:val="20"/>
              </w:rPr>
            </w:pPr>
          </w:p>
        </w:tc>
      </w:tr>
      <w:tr w:rsidR="00691488" w:rsidRPr="005C4B9C" w14:paraId="668C5E1F" w14:textId="77777777" w:rsidTr="00691488">
        <w:trPr>
          <w:trHeight w:val="20"/>
        </w:trPr>
        <w:tc>
          <w:tcPr>
            <w:tcW w:w="3956" w:type="dxa"/>
            <w:tcBorders>
              <w:bottom w:val="single" w:sz="4" w:space="0" w:color="auto"/>
            </w:tcBorders>
          </w:tcPr>
          <w:p w14:paraId="47B700E0" w14:textId="77777777" w:rsidR="00691488" w:rsidRPr="003C0F0E" w:rsidRDefault="00691488" w:rsidP="00691488">
            <w:pPr>
              <w:jc w:val="both"/>
              <w:rPr>
                <w:b/>
                <w:sz w:val="20"/>
                <w:szCs w:val="20"/>
              </w:rPr>
            </w:pPr>
            <w:r w:rsidRPr="003C0F0E">
              <w:rPr>
                <w:b/>
                <w:sz w:val="20"/>
                <w:szCs w:val="20"/>
              </w:rPr>
              <w:t xml:space="preserve">6.5.4. </w:t>
            </w:r>
            <w:r w:rsidRPr="003C0F0E">
              <w:rPr>
                <w:sz w:val="20"/>
                <w:szCs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2A7A3B3D" w14:textId="77777777" w:rsidTr="00691488">
              <w:sdt>
                <w:sdtPr>
                  <w:rPr>
                    <w:sz w:val="20"/>
                    <w:szCs w:val="20"/>
                  </w:rPr>
                  <w:id w:val="2088412960"/>
                  <w14:checkbox>
                    <w14:checked w14:val="0"/>
                    <w14:checkedState w14:val="2612" w14:font="MS Gothic"/>
                    <w14:uncheckedState w14:val="2610" w14:font="MS Gothic"/>
                  </w14:checkbox>
                </w:sdtPr>
                <w:sdtEndPr/>
                <w:sdtContent>
                  <w:tc>
                    <w:tcPr>
                      <w:tcW w:w="436" w:type="dxa"/>
                    </w:tcPr>
                    <w:p w14:paraId="52A97C39"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4B0F714C" w14:textId="77777777" w:rsidR="00691488" w:rsidRPr="003C0F0E" w:rsidRDefault="00691488" w:rsidP="00691488">
                  <w:pPr>
                    <w:rPr>
                      <w:b/>
                      <w:sz w:val="20"/>
                      <w:szCs w:val="20"/>
                    </w:rPr>
                  </w:pPr>
                  <w:r w:rsidRPr="003C0F0E">
                    <w:rPr>
                      <w:b/>
                      <w:sz w:val="20"/>
                      <w:szCs w:val="20"/>
                    </w:rPr>
                    <w:t>Áno</w:t>
                  </w:r>
                </w:p>
              </w:tc>
            </w:tr>
            <w:tr w:rsidR="00691488" w:rsidRPr="003C0F0E" w14:paraId="57FFEEAF" w14:textId="77777777" w:rsidTr="00691488">
              <w:sdt>
                <w:sdtPr>
                  <w:rPr>
                    <w:sz w:val="20"/>
                    <w:szCs w:val="20"/>
                  </w:rPr>
                  <w:id w:val="-439767500"/>
                  <w14:checkbox>
                    <w14:checked w14:val="1"/>
                    <w14:checkedState w14:val="2612" w14:font="MS Gothic"/>
                    <w14:uncheckedState w14:val="2610" w14:font="MS Gothic"/>
                  </w14:checkbox>
                </w:sdtPr>
                <w:sdtEndPr/>
                <w:sdtContent>
                  <w:tc>
                    <w:tcPr>
                      <w:tcW w:w="436" w:type="dxa"/>
                    </w:tcPr>
                    <w:p w14:paraId="2E3F69B4"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51C6F05D" w14:textId="77777777" w:rsidR="00691488" w:rsidRPr="003C0F0E" w:rsidRDefault="00691488" w:rsidP="00691488">
                  <w:pPr>
                    <w:rPr>
                      <w:b/>
                      <w:sz w:val="20"/>
                      <w:szCs w:val="20"/>
                    </w:rPr>
                  </w:pPr>
                  <w:r w:rsidRPr="003C0F0E">
                    <w:rPr>
                      <w:b/>
                      <w:sz w:val="20"/>
                      <w:szCs w:val="20"/>
                    </w:rPr>
                    <w:t>Nie</w:t>
                  </w:r>
                </w:p>
              </w:tc>
            </w:tr>
          </w:tbl>
          <w:p w14:paraId="107493AF" w14:textId="77777777" w:rsidR="00691488" w:rsidRPr="003C0F0E" w:rsidRDefault="00691488" w:rsidP="00691488">
            <w:pPr>
              <w:rPr>
                <w:sz w:val="20"/>
                <w:szCs w:val="20"/>
              </w:rPr>
            </w:pPr>
          </w:p>
        </w:tc>
        <w:tc>
          <w:tcPr>
            <w:tcW w:w="3969" w:type="dxa"/>
            <w:gridSpan w:val="4"/>
            <w:tcBorders>
              <w:bottom w:val="single" w:sz="4" w:space="0" w:color="auto"/>
            </w:tcBorders>
          </w:tcPr>
          <w:p w14:paraId="63524776" w14:textId="77777777" w:rsidR="00691488" w:rsidRPr="003C0F0E" w:rsidRDefault="00691488" w:rsidP="00691488">
            <w:pPr>
              <w:rPr>
                <w:i/>
                <w:iCs/>
                <w:sz w:val="20"/>
                <w:szCs w:val="20"/>
              </w:rPr>
            </w:pPr>
          </w:p>
        </w:tc>
      </w:tr>
      <w:tr w:rsidR="00691488" w:rsidRPr="00F4692C" w14:paraId="511565CA" w14:textId="77777777" w:rsidTr="00691488">
        <w:trPr>
          <w:trHeight w:val="20"/>
        </w:trPr>
        <w:tc>
          <w:tcPr>
            <w:tcW w:w="9371" w:type="dxa"/>
            <w:gridSpan w:val="6"/>
            <w:shd w:val="pct25" w:color="auto" w:fill="auto"/>
          </w:tcPr>
          <w:p w14:paraId="3203A673" w14:textId="77777777" w:rsidR="00691488" w:rsidRPr="00F4692C" w:rsidRDefault="00691488" w:rsidP="00691488">
            <w:pPr>
              <w:spacing w:line="20" w:lineRule="atLeast"/>
              <w:ind w:hanging="55"/>
              <w:jc w:val="center"/>
              <w:rPr>
                <w:i/>
                <w:iCs/>
              </w:rPr>
            </w:pPr>
            <w:r w:rsidRPr="00F4692C">
              <w:rPr>
                <w:b/>
              </w:rPr>
              <w:t>Výmena údajov medzi orgánmi verejnej moci</w:t>
            </w:r>
          </w:p>
        </w:tc>
      </w:tr>
      <w:tr w:rsidR="00691488" w:rsidRPr="00812257" w14:paraId="749935E4" w14:textId="77777777" w:rsidTr="00691488">
        <w:trPr>
          <w:trHeight w:val="20"/>
        </w:trPr>
        <w:tc>
          <w:tcPr>
            <w:tcW w:w="3956" w:type="dxa"/>
          </w:tcPr>
          <w:p w14:paraId="3CEED252" w14:textId="77777777" w:rsidR="00691488" w:rsidRPr="003C0F0E" w:rsidRDefault="00691488" w:rsidP="00691488">
            <w:pPr>
              <w:jc w:val="both"/>
              <w:rPr>
                <w:b/>
                <w:sz w:val="20"/>
                <w:szCs w:val="20"/>
              </w:rPr>
            </w:pPr>
            <w:r w:rsidRPr="003C0F0E">
              <w:rPr>
                <w:b/>
                <w:sz w:val="20"/>
                <w:szCs w:val="20"/>
              </w:rPr>
              <w:t xml:space="preserve">6.6.1. </w:t>
            </w:r>
            <w:r w:rsidRPr="003C0F0E">
              <w:rPr>
                <w:sz w:val="20"/>
                <w:szCs w:val="20"/>
              </w:rPr>
              <w:t>Predpokladá predložený návrh zriadenie novej evidencie údajov alebo upravuje vedenie evidencie údajov?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40D79A64" w14:textId="77777777" w:rsidTr="00691488">
              <w:sdt>
                <w:sdtPr>
                  <w:rPr>
                    <w:sz w:val="20"/>
                    <w:szCs w:val="20"/>
                  </w:rPr>
                  <w:id w:val="-581141114"/>
                  <w14:checkbox>
                    <w14:checked w14:val="1"/>
                    <w14:checkedState w14:val="2612" w14:font="MS Gothic"/>
                    <w14:uncheckedState w14:val="2610" w14:font="MS Gothic"/>
                  </w14:checkbox>
                </w:sdtPr>
                <w:sdtEndPr/>
                <w:sdtContent>
                  <w:tc>
                    <w:tcPr>
                      <w:tcW w:w="436" w:type="dxa"/>
                    </w:tcPr>
                    <w:p w14:paraId="310768C2"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044AB392" w14:textId="77777777" w:rsidR="00691488" w:rsidRPr="003C0F0E" w:rsidRDefault="00691488" w:rsidP="00691488">
                  <w:pPr>
                    <w:rPr>
                      <w:b/>
                      <w:sz w:val="20"/>
                      <w:szCs w:val="20"/>
                    </w:rPr>
                  </w:pPr>
                  <w:r w:rsidRPr="003C0F0E">
                    <w:rPr>
                      <w:b/>
                      <w:sz w:val="20"/>
                      <w:szCs w:val="20"/>
                    </w:rPr>
                    <w:t>Áno</w:t>
                  </w:r>
                </w:p>
              </w:tc>
            </w:tr>
            <w:tr w:rsidR="00691488" w:rsidRPr="003C0F0E" w14:paraId="3835B223" w14:textId="77777777" w:rsidTr="00691488">
              <w:sdt>
                <w:sdtPr>
                  <w:rPr>
                    <w:sz w:val="20"/>
                    <w:szCs w:val="20"/>
                  </w:rPr>
                  <w:id w:val="-561481988"/>
                  <w14:checkbox>
                    <w14:checked w14:val="0"/>
                    <w14:checkedState w14:val="2612" w14:font="MS Gothic"/>
                    <w14:uncheckedState w14:val="2610" w14:font="MS Gothic"/>
                  </w14:checkbox>
                </w:sdtPr>
                <w:sdtEndPr/>
                <w:sdtContent>
                  <w:tc>
                    <w:tcPr>
                      <w:tcW w:w="436" w:type="dxa"/>
                    </w:tcPr>
                    <w:p w14:paraId="2A4ACA91"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1249E728" w14:textId="77777777" w:rsidR="00691488" w:rsidRPr="003C0F0E" w:rsidRDefault="00691488" w:rsidP="00691488">
                  <w:pPr>
                    <w:rPr>
                      <w:b/>
                      <w:sz w:val="20"/>
                      <w:szCs w:val="20"/>
                    </w:rPr>
                  </w:pPr>
                  <w:r w:rsidRPr="003C0F0E">
                    <w:rPr>
                      <w:b/>
                      <w:sz w:val="20"/>
                      <w:szCs w:val="20"/>
                    </w:rPr>
                    <w:t>Nie</w:t>
                  </w:r>
                </w:p>
              </w:tc>
            </w:tr>
          </w:tbl>
          <w:p w14:paraId="7EFFC2ED" w14:textId="77777777" w:rsidR="00691488" w:rsidRPr="003C0F0E" w:rsidRDefault="00691488" w:rsidP="00691488">
            <w:pPr>
              <w:rPr>
                <w:sz w:val="20"/>
                <w:szCs w:val="20"/>
              </w:rPr>
            </w:pPr>
          </w:p>
        </w:tc>
        <w:tc>
          <w:tcPr>
            <w:tcW w:w="3969" w:type="dxa"/>
            <w:gridSpan w:val="4"/>
          </w:tcPr>
          <w:p w14:paraId="34E5F29D" w14:textId="77777777" w:rsidR="00691488" w:rsidRPr="003C0F0E" w:rsidRDefault="00691488" w:rsidP="00691488">
            <w:pPr>
              <w:jc w:val="both"/>
              <w:rPr>
                <w:iCs/>
                <w:sz w:val="20"/>
                <w:szCs w:val="20"/>
              </w:rPr>
            </w:pPr>
            <w:r w:rsidRPr="003C0F0E">
              <w:rPr>
                <w:iCs/>
                <w:sz w:val="20"/>
                <w:szCs w:val="20"/>
              </w:rPr>
              <w:t>Evidencia platiteľov dane zo sladených nealkoholických nápojov a exportérov.</w:t>
            </w:r>
          </w:p>
        </w:tc>
      </w:tr>
      <w:tr w:rsidR="00691488" w:rsidRPr="005C4B9C" w14:paraId="4DD59F41" w14:textId="77777777" w:rsidTr="00691488">
        <w:trPr>
          <w:trHeight w:val="20"/>
        </w:trPr>
        <w:tc>
          <w:tcPr>
            <w:tcW w:w="3956" w:type="dxa"/>
          </w:tcPr>
          <w:p w14:paraId="34B56942" w14:textId="77777777" w:rsidR="00691488" w:rsidRPr="003C0F0E" w:rsidRDefault="00691488" w:rsidP="00691488">
            <w:pPr>
              <w:jc w:val="both"/>
              <w:rPr>
                <w:b/>
                <w:sz w:val="20"/>
                <w:szCs w:val="20"/>
              </w:rPr>
            </w:pPr>
            <w:r w:rsidRPr="003C0F0E">
              <w:rPr>
                <w:b/>
                <w:sz w:val="20"/>
                <w:szCs w:val="20"/>
              </w:rPr>
              <w:t xml:space="preserve">6.6.2. </w:t>
            </w:r>
            <w:r w:rsidRPr="003C0F0E">
              <w:rPr>
                <w:sz w:val="20"/>
                <w:szCs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673BD409" w14:textId="77777777" w:rsidTr="00691488">
              <w:sdt>
                <w:sdtPr>
                  <w:rPr>
                    <w:sz w:val="20"/>
                    <w:szCs w:val="20"/>
                  </w:rPr>
                  <w:id w:val="1434169894"/>
                  <w14:checkbox>
                    <w14:checked w14:val="0"/>
                    <w14:checkedState w14:val="2612" w14:font="MS Gothic"/>
                    <w14:uncheckedState w14:val="2610" w14:font="MS Gothic"/>
                  </w14:checkbox>
                </w:sdtPr>
                <w:sdtEndPr/>
                <w:sdtContent>
                  <w:tc>
                    <w:tcPr>
                      <w:tcW w:w="436" w:type="dxa"/>
                    </w:tcPr>
                    <w:p w14:paraId="2E93E584"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7AD8B8F0" w14:textId="77777777" w:rsidR="00691488" w:rsidRPr="003C0F0E" w:rsidRDefault="00691488" w:rsidP="00691488">
                  <w:pPr>
                    <w:rPr>
                      <w:b/>
                      <w:sz w:val="20"/>
                      <w:szCs w:val="20"/>
                    </w:rPr>
                  </w:pPr>
                  <w:r w:rsidRPr="003C0F0E">
                    <w:rPr>
                      <w:b/>
                      <w:sz w:val="20"/>
                      <w:szCs w:val="20"/>
                    </w:rPr>
                    <w:t>Áno</w:t>
                  </w:r>
                </w:p>
              </w:tc>
            </w:tr>
            <w:tr w:rsidR="00691488" w:rsidRPr="003C0F0E" w14:paraId="6E8C3F03" w14:textId="77777777" w:rsidTr="00691488">
              <w:sdt>
                <w:sdtPr>
                  <w:rPr>
                    <w:sz w:val="20"/>
                    <w:szCs w:val="20"/>
                  </w:rPr>
                  <w:id w:val="-1288507644"/>
                  <w14:checkbox>
                    <w14:checked w14:val="1"/>
                    <w14:checkedState w14:val="2612" w14:font="MS Gothic"/>
                    <w14:uncheckedState w14:val="2610" w14:font="MS Gothic"/>
                  </w14:checkbox>
                </w:sdtPr>
                <w:sdtEndPr/>
                <w:sdtContent>
                  <w:tc>
                    <w:tcPr>
                      <w:tcW w:w="436" w:type="dxa"/>
                    </w:tcPr>
                    <w:p w14:paraId="7D42390E"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7093BB7B" w14:textId="77777777" w:rsidR="00691488" w:rsidRPr="003C0F0E" w:rsidRDefault="00691488" w:rsidP="00691488">
                  <w:pPr>
                    <w:rPr>
                      <w:b/>
                      <w:sz w:val="20"/>
                      <w:szCs w:val="20"/>
                    </w:rPr>
                  </w:pPr>
                  <w:r w:rsidRPr="003C0F0E">
                    <w:rPr>
                      <w:b/>
                      <w:sz w:val="20"/>
                      <w:szCs w:val="20"/>
                    </w:rPr>
                    <w:t>Nie</w:t>
                  </w:r>
                </w:p>
              </w:tc>
            </w:tr>
          </w:tbl>
          <w:p w14:paraId="155A547F" w14:textId="77777777" w:rsidR="00691488" w:rsidRPr="003C0F0E" w:rsidRDefault="00691488" w:rsidP="00691488">
            <w:pPr>
              <w:rPr>
                <w:sz w:val="20"/>
                <w:szCs w:val="20"/>
              </w:rPr>
            </w:pPr>
          </w:p>
        </w:tc>
        <w:tc>
          <w:tcPr>
            <w:tcW w:w="3969" w:type="dxa"/>
            <w:gridSpan w:val="4"/>
          </w:tcPr>
          <w:p w14:paraId="45685019" w14:textId="77777777" w:rsidR="00691488" w:rsidRPr="003C0F0E" w:rsidRDefault="00691488" w:rsidP="00691488">
            <w:pPr>
              <w:rPr>
                <w:i/>
                <w:iCs/>
                <w:sz w:val="20"/>
                <w:szCs w:val="20"/>
              </w:rPr>
            </w:pPr>
          </w:p>
        </w:tc>
      </w:tr>
      <w:tr w:rsidR="00691488" w:rsidRPr="005C4B9C" w14:paraId="5E7E9535" w14:textId="77777777" w:rsidTr="00691488">
        <w:trPr>
          <w:trHeight w:val="20"/>
        </w:trPr>
        <w:tc>
          <w:tcPr>
            <w:tcW w:w="3956" w:type="dxa"/>
          </w:tcPr>
          <w:p w14:paraId="174B6818" w14:textId="77777777" w:rsidR="00691488" w:rsidRPr="003C0F0E" w:rsidRDefault="00691488" w:rsidP="00691488">
            <w:pPr>
              <w:jc w:val="both"/>
              <w:rPr>
                <w:b/>
                <w:sz w:val="20"/>
                <w:szCs w:val="20"/>
              </w:rPr>
            </w:pPr>
            <w:r w:rsidRPr="003C0F0E">
              <w:rPr>
                <w:b/>
                <w:sz w:val="20"/>
                <w:szCs w:val="20"/>
              </w:rPr>
              <w:t xml:space="preserve">6.6.3. </w:t>
            </w:r>
            <w:r w:rsidRPr="003C0F0E">
              <w:rPr>
                <w:sz w:val="20"/>
                <w:szCs w:val="20"/>
              </w:rPr>
              <w:t>Je zabezpečené poskytovanie údajov z evidencie elektronicky a automatizovaným spôsobom?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7F2DA4C4" w14:textId="77777777" w:rsidTr="00691488">
              <w:sdt>
                <w:sdtPr>
                  <w:rPr>
                    <w:sz w:val="20"/>
                    <w:szCs w:val="20"/>
                  </w:rPr>
                  <w:id w:val="-1355335144"/>
                  <w14:checkbox>
                    <w14:checked w14:val="0"/>
                    <w14:checkedState w14:val="2612" w14:font="MS Gothic"/>
                    <w14:uncheckedState w14:val="2610" w14:font="MS Gothic"/>
                  </w14:checkbox>
                </w:sdtPr>
                <w:sdtEndPr/>
                <w:sdtContent>
                  <w:tc>
                    <w:tcPr>
                      <w:tcW w:w="436" w:type="dxa"/>
                    </w:tcPr>
                    <w:p w14:paraId="42E50E46"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68617E0D" w14:textId="77777777" w:rsidR="00691488" w:rsidRPr="003C0F0E" w:rsidRDefault="00691488" w:rsidP="00691488">
                  <w:pPr>
                    <w:rPr>
                      <w:b/>
                      <w:sz w:val="20"/>
                      <w:szCs w:val="20"/>
                    </w:rPr>
                  </w:pPr>
                  <w:r w:rsidRPr="003C0F0E">
                    <w:rPr>
                      <w:b/>
                      <w:sz w:val="20"/>
                      <w:szCs w:val="20"/>
                    </w:rPr>
                    <w:t>Áno</w:t>
                  </w:r>
                </w:p>
              </w:tc>
            </w:tr>
            <w:tr w:rsidR="00691488" w:rsidRPr="003C0F0E" w14:paraId="1AB4998F" w14:textId="77777777" w:rsidTr="00691488">
              <w:sdt>
                <w:sdtPr>
                  <w:rPr>
                    <w:sz w:val="20"/>
                    <w:szCs w:val="20"/>
                  </w:rPr>
                  <w:id w:val="116884503"/>
                  <w14:checkbox>
                    <w14:checked w14:val="1"/>
                    <w14:checkedState w14:val="2612" w14:font="MS Gothic"/>
                    <w14:uncheckedState w14:val="2610" w14:font="MS Gothic"/>
                  </w14:checkbox>
                </w:sdtPr>
                <w:sdtEndPr/>
                <w:sdtContent>
                  <w:tc>
                    <w:tcPr>
                      <w:tcW w:w="436" w:type="dxa"/>
                    </w:tcPr>
                    <w:p w14:paraId="1516F090"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C177372" w14:textId="77777777" w:rsidR="00691488" w:rsidRPr="003C0F0E" w:rsidRDefault="00691488" w:rsidP="00691488">
                  <w:pPr>
                    <w:rPr>
                      <w:b/>
                      <w:sz w:val="20"/>
                      <w:szCs w:val="20"/>
                    </w:rPr>
                  </w:pPr>
                  <w:r w:rsidRPr="003C0F0E">
                    <w:rPr>
                      <w:b/>
                      <w:sz w:val="20"/>
                      <w:szCs w:val="20"/>
                    </w:rPr>
                    <w:t>Nie</w:t>
                  </w:r>
                </w:p>
              </w:tc>
            </w:tr>
          </w:tbl>
          <w:p w14:paraId="1D73BED2" w14:textId="77777777" w:rsidR="00691488" w:rsidRPr="003C0F0E" w:rsidRDefault="00691488" w:rsidP="00691488">
            <w:pPr>
              <w:rPr>
                <w:sz w:val="20"/>
                <w:szCs w:val="20"/>
              </w:rPr>
            </w:pPr>
          </w:p>
        </w:tc>
        <w:tc>
          <w:tcPr>
            <w:tcW w:w="3969" w:type="dxa"/>
            <w:gridSpan w:val="4"/>
          </w:tcPr>
          <w:p w14:paraId="7C6C36C8" w14:textId="77777777" w:rsidR="00691488" w:rsidRPr="003C0F0E" w:rsidRDefault="00691488" w:rsidP="00691488">
            <w:pPr>
              <w:rPr>
                <w:i/>
                <w:iCs/>
                <w:sz w:val="20"/>
                <w:szCs w:val="20"/>
              </w:rPr>
            </w:pPr>
          </w:p>
        </w:tc>
      </w:tr>
      <w:tr w:rsidR="00691488" w:rsidRPr="005C4B9C" w14:paraId="224521D9" w14:textId="77777777" w:rsidTr="00691488">
        <w:trPr>
          <w:trHeight w:val="20"/>
        </w:trPr>
        <w:tc>
          <w:tcPr>
            <w:tcW w:w="3956" w:type="dxa"/>
          </w:tcPr>
          <w:p w14:paraId="392F0A84" w14:textId="77777777" w:rsidR="00691488" w:rsidRPr="003C0F0E" w:rsidRDefault="00691488" w:rsidP="00691488">
            <w:pPr>
              <w:jc w:val="both"/>
              <w:rPr>
                <w:b/>
                <w:sz w:val="20"/>
                <w:szCs w:val="20"/>
              </w:rPr>
            </w:pPr>
            <w:r w:rsidRPr="003C0F0E">
              <w:rPr>
                <w:b/>
                <w:sz w:val="20"/>
                <w:szCs w:val="20"/>
              </w:rPr>
              <w:t xml:space="preserve">6.6.4. </w:t>
            </w:r>
            <w:r w:rsidRPr="003C0F0E">
              <w:rPr>
                <w:sz w:val="20"/>
                <w:szCs w:val="20"/>
              </w:rPr>
              <w:t>Je na poskytovanie údajov z evidencie využitý režim podľa zákona č. 177/2018 Z.z. v znení neskorších predpisov?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0F59CA65" w14:textId="77777777" w:rsidTr="00691488">
              <w:sdt>
                <w:sdtPr>
                  <w:rPr>
                    <w:sz w:val="20"/>
                    <w:szCs w:val="20"/>
                  </w:rPr>
                  <w:id w:val="-295379826"/>
                  <w14:checkbox>
                    <w14:checked w14:val="0"/>
                    <w14:checkedState w14:val="2612" w14:font="MS Gothic"/>
                    <w14:uncheckedState w14:val="2610" w14:font="MS Gothic"/>
                  </w14:checkbox>
                </w:sdtPr>
                <w:sdtEndPr/>
                <w:sdtContent>
                  <w:tc>
                    <w:tcPr>
                      <w:tcW w:w="436" w:type="dxa"/>
                    </w:tcPr>
                    <w:p w14:paraId="5CB331E2"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618D9353" w14:textId="77777777" w:rsidR="00691488" w:rsidRPr="003C0F0E" w:rsidRDefault="00691488" w:rsidP="00691488">
                  <w:pPr>
                    <w:rPr>
                      <w:b/>
                      <w:sz w:val="20"/>
                      <w:szCs w:val="20"/>
                    </w:rPr>
                  </w:pPr>
                  <w:r w:rsidRPr="003C0F0E">
                    <w:rPr>
                      <w:b/>
                      <w:sz w:val="20"/>
                      <w:szCs w:val="20"/>
                    </w:rPr>
                    <w:t>Áno</w:t>
                  </w:r>
                </w:p>
              </w:tc>
            </w:tr>
            <w:tr w:rsidR="00691488" w:rsidRPr="003C0F0E" w14:paraId="5C9C554D" w14:textId="77777777" w:rsidTr="00691488">
              <w:sdt>
                <w:sdtPr>
                  <w:rPr>
                    <w:sz w:val="20"/>
                    <w:szCs w:val="20"/>
                  </w:rPr>
                  <w:id w:val="-1689520971"/>
                  <w14:checkbox>
                    <w14:checked w14:val="1"/>
                    <w14:checkedState w14:val="2612" w14:font="MS Gothic"/>
                    <w14:uncheckedState w14:val="2610" w14:font="MS Gothic"/>
                  </w14:checkbox>
                </w:sdtPr>
                <w:sdtEndPr/>
                <w:sdtContent>
                  <w:tc>
                    <w:tcPr>
                      <w:tcW w:w="436" w:type="dxa"/>
                    </w:tcPr>
                    <w:p w14:paraId="02B6461C"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5AC433E" w14:textId="77777777" w:rsidR="00691488" w:rsidRPr="003C0F0E" w:rsidRDefault="00691488" w:rsidP="00691488">
                  <w:pPr>
                    <w:rPr>
                      <w:b/>
                      <w:sz w:val="20"/>
                      <w:szCs w:val="20"/>
                    </w:rPr>
                  </w:pPr>
                  <w:r w:rsidRPr="003C0F0E">
                    <w:rPr>
                      <w:b/>
                      <w:sz w:val="20"/>
                      <w:szCs w:val="20"/>
                    </w:rPr>
                    <w:t>Nie</w:t>
                  </w:r>
                </w:p>
              </w:tc>
            </w:tr>
          </w:tbl>
          <w:p w14:paraId="74814928" w14:textId="77777777" w:rsidR="00691488" w:rsidRPr="003C0F0E" w:rsidRDefault="00691488" w:rsidP="00691488">
            <w:pPr>
              <w:rPr>
                <w:sz w:val="20"/>
                <w:szCs w:val="20"/>
              </w:rPr>
            </w:pPr>
          </w:p>
        </w:tc>
        <w:tc>
          <w:tcPr>
            <w:tcW w:w="3969" w:type="dxa"/>
            <w:gridSpan w:val="4"/>
          </w:tcPr>
          <w:p w14:paraId="1EE069BC" w14:textId="77777777" w:rsidR="00691488" w:rsidRPr="003C0F0E" w:rsidRDefault="00691488" w:rsidP="00691488">
            <w:pPr>
              <w:rPr>
                <w:i/>
                <w:iCs/>
                <w:sz w:val="20"/>
                <w:szCs w:val="20"/>
              </w:rPr>
            </w:pPr>
          </w:p>
        </w:tc>
      </w:tr>
      <w:tr w:rsidR="00691488" w:rsidRPr="00FA16FE" w14:paraId="42FDF7EA" w14:textId="77777777" w:rsidTr="00691488">
        <w:trPr>
          <w:trHeight w:val="20"/>
        </w:trPr>
        <w:tc>
          <w:tcPr>
            <w:tcW w:w="9371" w:type="dxa"/>
            <w:gridSpan w:val="6"/>
            <w:shd w:val="clear" w:color="auto" w:fill="A6A6A6" w:themeFill="background1" w:themeFillShade="A6"/>
          </w:tcPr>
          <w:p w14:paraId="51303F6C" w14:textId="77777777" w:rsidR="00691488" w:rsidRPr="00FA16FE" w:rsidRDefault="00691488" w:rsidP="00691488">
            <w:pPr>
              <w:spacing w:line="20" w:lineRule="atLeast"/>
              <w:ind w:hanging="55"/>
              <w:jc w:val="center"/>
              <w:rPr>
                <w:i/>
                <w:iCs/>
                <w:szCs w:val="22"/>
              </w:rPr>
            </w:pPr>
            <w:r>
              <w:rPr>
                <w:b/>
              </w:rPr>
              <w:t>Referenčné údaje</w:t>
            </w:r>
          </w:p>
        </w:tc>
      </w:tr>
      <w:tr w:rsidR="00691488" w:rsidRPr="00FA16FE" w14:paraId="460196E9" w14:textId="77777777" w:rsidTr="00691488">
        <w:trPr>
          <w:trHeight w:val="20"/>
        </w:trPr>
        <w:tc>
          <w:tcPr>
            <w:tcW w:w="3956" w:type="dxa"/>
          </w:tcPr>
          <w:p w14:paraId="241C9225" w14:textId="77777777" w:rsidR="00691488" w:rsidRPr="003C0F0E" w:rsidRDefault="00691488" w:rsidP="00691488">
            <w:pPr>
              <w:jc w:val="both"/>
              <w:rPr>
                <w:sz w:val="20"/>
                <w:szCs w:val="20"/>
                <w:highlight w:val="yellow"/>
              </w:rPr>
            </w:pPr>
            <w:r w:rsidRPr="003C0F0E">
              <w:rPr>
                <w:b/>
                <w:bCs/>
                <w:sz w:val="20"/>
                <w:szCs w:val="20"/>
              </w:rPr>
              <w:t>6.7.1.</w:t>
            </w:r>
            <w:r w:rsidRPr="003C0F0E">
              <w:rPr>
                <w:sz w:val="20"/>
                <w:szCs w:val="20"/>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66C29BA9" w14:textId="77777777" w:rsidTr="00691488">
              <w:sdt>
                <w:sdtPr>
                  <w:rPr>
                    <w:sz w:val="20"/>
                    <w:szCs w:val="20"/>
                  </w:rPr>
                  <w:id w:val="-677810283"/>
                  <w14:checkbox>
                    <w14:checked w14:val="0"/>
                    <w14:checkedState w14:val="2612" w14:font="MS Gothic"/>
                    <w14:uncheckedState w14:val="2610" w14:font="MS Gothic"/>
                  </w14:checkbox>
                </w:sdtPr>
                <w:sdtEndPr/>
                <w:sdtContent>
                  <w:tc>
                    <w:tcPr>
                      <w:tcW w:w="436" w:type="dxa"/>
                    </w:tcPr>
                    <w:p w14:paraId="771F4983" w14:textId="77777777" w:rsidR="00691488" w:rsidRPr="003C0F0E" w:rsidRDefault="00691488" w:rsidP="00691488">
                      <w:pPr>
                        <w:jc w:val="center"/>
                        <w:rPr>
                          <w:sz w:val="20"/>
                          <w:szCs w:val="20"/>
                        </w:rPr>
                      </w:pPr>
                      <w:r w:rsidRPr="003C0F0E">
                        <w:rPr>
                          <w:rFonts w:ascii="Segoe UI Symbol" w:eastAsia="MS Mincho" w:hAnsi="Segoe UI Symbol" w:cs="Segoe UI Symbol"/>
                          <w:sz w:val="20"/>
                          <w:szCs w:val="20"/>
                        </w:rPr>
                        <w:t>☐</w:t>
                      </w:r>
                    </w:p>
                  </w:tc>
                </w:sdtContent>
              </w:sdt>
              <w:tc>
                <w:tcPr>
                  <w:tcW w:w="8545" w:type="dxa"/>
                </w:tcPr>
                <w:p w14:paraId="06543003" w14:textId="77777777" w:rsidR="00691488" w:rsidRPr="003C0F0E" w:rsidRDefault="00691488" w:rsidP="00691488">
                  <w:pPr>
                    <w:rPr>
                      <w:b/>
                      <w:sz w:val="20"/>
                      <w:szCs w:val="20"/>
                    </w:rPr>
                  </w:pPr>
                  <w:r w:rsidRPr="003C0F0E">
                    <w:rPr>
                      <w:b/>
                      <w:sz w:val="20"/>
                      <w:szCs w:val="20"/>
                    </w:rPr>
                    <w:t>Áno</w:t>
                  </w:r>
                </w:p>
              </w:tc>
            </w:tr>
            <w:tr w:rsidR="00691488" w:rsidRPr="003C0F0E" w14:paraId="2363C239" w14:textId="77777777" w:rsidTr="00691488">
              <w:sdt>
                <w:sdtPr>
                  <w:rPr>
                    <w:sz w:val="20"/>
                    <w:szCs w:val="20"/>
                  </w:rPr>
                  <w:id w:val="-159857975"/>
                  <w14:checkbox>
                    <w14:checked w14:val="1"/>
                    <w14:checkedState w14:val="2612" w14:font="MS Gothic"/>
                    <w14:uncheckedState w14:val="2610" w14:font="MS Gothic"/>
                  </w14:checkbox>
                </w:sdtPr>
                <w:sdtEndPr/>
                <w:sdtContent>
                  <w:tc>
                    <w:tcPr>
                      <w:tcW w:w="436" w:type="dxa"/>
                    </w:tcPr>
                    <w:p w14:paraId="52DA818D"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3A8F24A" w14:textId="77777777" w:rsidR="00691488" w:rsidRPr="003C0F0E" w:rsidRDefault="00691488" w:rsidP="00691488">
                  <w:pPr>
                    <w:rPr>
                      <w:b/>
                      <w:sz w:val="20"/>
                      <w:szCs w:val="20"/>
                    </w:rPr>
                  </w:pPr>
                  <w:r w:rsidRPr="003C0F0E">
                    <w:rPr>
                      <w:b/>
                      <w:sz w:val="20"/>
                      <w:szCs w:val="20"/>
                    </w:rPr>
                    <w:t>Nie</w:t>
                  </w:r>
                </w:p>
              </w:tc>
            </w:tr>
          </w:tbl>
          <w:p w14:paraId="451EC72B" w14:textId="77777777" w:rsidR="00691488" w:rsidRPr="003C0F0E" w:rsidRDefault="00691488" w:rsidP="00691488">
            <w:pPr>
              <w:jc w:val="center"/>
              <w:rPr>
                <w:sz w:val="20"/>
                <w:szCs w:val="20"/>
              </w:rPr>
            </w:pPr>
          </w:p>
        </w:tc>
        <w:tc>
          <w:tcPr>
            <w:tcW w:w="3969" w:type="dxa"/>
            <w:gridSpan w:val="4"/>
          </w:tcPr>
          <w:p w14:paraId="48CB9AE1" w14:textId="77777777" w:rsidR="00691488" w:rsidRPr="003C0F0E" w:rsidRDefault="00691488" w:rsidP="00691488">
            <w:pPr>
              <w:rPr>
                <w:i/>
                <w:iCs/>
                <w:sz w:val="20"/>
                <w:szCs w:val="20"/>
              </w:rPr>
            </w:pPr>
          </w:p>
        </w:tc>
      </w:tr>
      <w:tr w:rsidR="00691488" w:rsidRPr="00FA16FE" w14:paraId="70C7721F" w14:textId="77777777" w:rsidTr="00691488">
        <w:trPr>
          <w:trHeight w:val="20"/>
        </w:trPr>
        <w:tc>
          <w:tcPr>
            <w:tcW w:w="3956" w:type="dxa"/>
          </w:tcPr>
          <w:p w14:paraId="46073512" w14:textId="77777777" w:rsidR="00691488" w:rsidRPr="003C0F0E" w:rsidRDefault="00691488" w:rsidP="00691488">
            <w:pPr>
              <w:jc w:val="both"/>
              <w:rPr>
                <w:sz w:val="20"/>
                <w:szCs w:val="20"/>
              </w:rPr>
            </w:pPr>
            <w:r w:rsidRPr="003C0F0E">
              <w:rPr>
                <w:b/>
                <w:bCs/>
                <w:sz w:val="20"/>
                <w:szCs w:val="20"/>
              </w:rPr>
              <w:t>6.7.2.</w:t>
            </w:r>
            <w:r w:rsidRPr="003C0F0E">
              <w:rPr>
                <w:sz w:val="20"/>
                <w:szCs w:val="20"/>
              </w:rPr>
              <w:t xml:space="preserve"> Kedy je plánované zaradenie údajov z evidencie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1062"/>
            </w:tblGrid>
            <w:tr w:rsidR="00691488" w:rsidRPr="003C0F0E" w14:paraId="2E1A53BA" w14:textId="77777777" w:rsidTr="00691488">
              <w:tc>
                <w:tcPr>
                  <w:tcW w:w="436" w:type="dxa"/>
                </w:tcPr>
                <w:p w14:paraId="1D8BD7DF" w14:textId="77777777" w:rsidR="00691488" w:rsidRPr="003C0F0E" w:rsidRDefault="00691488" w:rsidP="00691488">
                  <w:pPr>
                    <w:jc w:val="center"/>
                    <w:rPr>
                      <w:sz w:val="20"/>
                      <w:szCs w:val="20"/>
                    </w:rPr>
                  </w:pPr>
                </w:p>
              </w:tc>
              <w:tc>
                <w:tcPr>
                  <w:tcW w:w="8545" w:type="dxa"/>
                </w:tcPr>
                <w:p w14:paraId="18E541CF" w14:textId="77777777" w:rsidR="00691488" w:rsidRPr="003C0F0E" w:rsidRDefault="00691488" w:rsidP="00691488">
                  <w:pPr>
                    <w:rPr>
                      <w:b/>
                      <w:sz w:val="20"/>
                      <w:szCs w:val="20"/>
                    </w:rPr>
                  </w:pPr>
                </w:p>
              </w:tc>
            </w:tr>
            <w:tr w:rsidR="00691488" w:rsidRPr="003C0F0E" w14:paraId="3376EAB5" w14:textId="77777777" w:rsidTr="00691488">
              <w:tc>
                <w:tcPr>
                  <w:tcW w:w="436" w:type="dxa"/>
                </w:tcPr>
                <w:p w14:paraId="430AE2E2" w14:textId="77777777" w:rsidR="00691488" w:rsidRPr="003C0F0E" w:rsidRDefault="00691488" w:rsidP="00691488">
                  <w:pPr>
                    <w:jc w:val="center"/>
                    <w:rPr>
                      <w:sz w:val="20"/>
                      <w:szCs w:val="20"/>
                    </w:rPr>
                  </w:pPr>
                </w:p>
              </w:tc>
              <w:tc>
                <w:tcPr>
                  <w:tcW w:w="8545" w:type="dxa"/>
                </w:tcPr>
                <w:p w14:paraId="13AEC98D" w14:textId="77777777" w:rsidR="00691488" w:rsidRPr="003C0F0E" w:rsidRDefault="00691488" w:rsidP="00691488">
                  <w:pPr>
                    <w:rPr>
                      <w:b/>
                      <w:sz w:val="20"/>
                      <w:szCs w:val="20"/>
                    </w:rPr>
                  </w:pPr>
                </w:p>
              </w:tc>
            </w:tr>
          </w:tbl>
          <w:p w14:paraId="7416FC57" w14:textId="77777777" w:rsidR="00691488" w:rsidRPr="003C0F0E" w:rsidRDefault="00691488" w:rsidP="00691488">
            <w:pPr>
              <w:jc w:val="center"/>
              <w:rPr>
                <w:sz w:val="20"/>
                <w:szCs w:val="20"/>
              </w:rPr>
            </w:pPr>
          </w:p>
        </w:tc>
        <w:tc>
          <w:tcPr>
            <w:tcW w:w="3969" w:type="dxa"/>
            <w:gridSpan w:val="4"/>
          </w:tcPr>
          <w:p w14:paraId="30DB8699" w14:textId="77777777" w:rsidR="00691488" w:rsidRPr="003C0F0E" w:rsidRDefault="00691488" w:rsidP="00691488">
            <w:pPr>
              <w:rPr>
                <w:i/>
                <w:iCs/>
                <w:sz w:val="20"/>
                <w:szCs w:val="20"/>
              </w:rPr>
            </w:pPr>
          </w:p>
        </w:tc>
      </w:tr>
    </w:tbl>
    <w:p w14:paraId="2E720799" w14:textId="77777777" w:rsidR="00691488" w:rsidRDefault="00691488" w:rsidP="00691488">
      <w:pPr>
        <w:autoSpaceDE w:val="0"/>
        <w:autoSpaceDN w:val="0"/>
        <w:adjustRightInd w:val="0"/>
        <w:jc w:val="both"/>
        <w:rPr>
          <w:color w:val="000000"/>
          <w:lang w:val="nl-BE"/>
        </w:rPr>
      </w:pPr>
    </w:p>
    <w:p w14:paraId="679A47A1" w14:textId="77777777" w:rsidR="00691488" w:rsidRDefault="00691488" w:rsidP="00691488">
      <w:pPr>
        <w:autoSpaceDE w:val="0"/>
        <w:autoSpaceDN w:val="0"/>
        <w:adjustRightInd w:val="0"/>
        <w:jc w:val="both"/>
        <w:rPr>
          <w:color w:val="000000"/>
          <w:lang w:val="nl-BE"/>
        </w:rPr>
      </w:pPr>
    </w:p>
    <w:p w14:paraId="24BADD88" w14:textId="77777777" w:rsidR="00691488" w:rsidRDefault="00691488" w:rsidP="00691488">
      <w:pPr>
        <w:autoSpaceDE w:val="0"/>
        <w:autoSpaceDN w:val="0"/>
        <w:adjustRightInd w:val="0"/>
        <w:jc w:val="both"/>
        <w:rPr>
          <w:color w:val="000000"/>
          <w:lang w:val="nl-BE"/>
        </w:rPr>
      </w:pPr>
    </w:p>
    <w:p w14:paraId="2FD16F6B" w14:textId="77777777" w:rsidR="00691488" w:rsidRDefault="00691488" w:rsidP="00691488">
      <w:pPr>
        <w:autoSpaceDE w:val="0"/>
        <w:autoSpaceDN w:val="0"/>
        <w:adjustRightInd w:val="0"/>
        <w:jc w:val="both"/>
        <w:rPr>
          <w:color w:val="000000"/>
          <w:lang w:val="nl-BE"/>
        </w:rPr>
      </w:pPr>
    </w:p>
    <w:p w14:paraId="10AC1A84" w14:textId="77777777" w:rsidR="00691488" w:rsidRDefault="00691488" w:rsidP="00691488">
      <w:pPr>
        <w:autoSpaceDE w:val="0"/>
        <w:autoSpaceDN w:val="0"/>
        <w:adjustRightInd w:val="0"/>
        <w:jc w:val="both"/>
        <w:rPr>
          <w:color w:val="000000"/>
          <w:lang w:val="nl-BE"/>
        </w:rPr>
      </w:pPr>
    </w:p>
    <w:p w14:paraId="3581E7BC" w14:textId="77777777" w:rsidR="00691488" w:rsidRDefault="00691488" w:rsidP="00691488">
      <w:pPr>
        <w:autoSpaceDE w:val="0"/>
        <w:autoSpaceDN w:val="0"/>
        <w:adjustRightInd w:val="0"/>
        <w:jc w:val="both"/>
        <w:rPr>
          <w:color w:val="000000"/>
          <w:lang w:val="nl-BE"/>
        </w:rPr>
      </w:pPr>
    </w:p>
    <w:p w14:paraId="53A3F076" w14:textId="77777777" w:rsidR="00691488" w:rsidRDefault="00691488" w:rsidP="00691488">
      <w:pPr>
        <w:autoSpaceDE w:val="0"/>
        <w:autoSpaceDN w:val="0"/>
        <w:adjustRightInd w:val="0"/>
        <w:jc w:val="both"/>
        <w:rPr>
          <w:color w:val="000000"/>
          <w:lang w:val="nl-BE"/>
        </w:rPr>
      </w:pPr>
    </w:p>
    <w:p w14:paraId="534CBE8D" w14:textId="77777777" w:rsidR="00691488" w:rsidRDefault="00691488" w:rsidP="00691488">
      <w:pPr>
        <w:autoSpaceDE w:val="0"/>
        <w:autoSpaceDN w:val="0"/>
        <w:adjustRightInd w:val="0"/>
        <w:jc w:val="both"/>
        <w:rPr>
          <w:color w:val="000000"/>
          <w:lang w:val="nl-BE"/>
        </w:rPr>
      </w:pPr>
    </w:p>
    <w:p w14:paraId="4236FF57" w14:textId="77777777" w:rsidR="00691488" w:rsidRDefault="00691488" w:rsidP="00691488">
      <w:pPr>
        <w:autoSpaceDE w:val="0"/>
        <w:autoSpaceDN w:val="0"/>
        <w:adjustRightInd w:val="0"/>
        <w:jc w:val="both"/>
        <w:rPr>
          <w:color w:val="000000"/>
          <w:lang w:val="nl-BE"/>
        </w:rPr>
      </w:pPr>
    </w:p>
    <w:p w14:paraId="52EE7775" w14:textId="77777777" w:rsidR="00691488" w:rsidRDefault="00691488" w:rsidP="00691488">
      <w:pPr>
        <w:autoSpaceDE w:val="0"/>
        <w:autoSpaceDN w:val="0"/>
        <w:adjustRightInd w:val="0"/>
        <w:jc w:val="both"/>
        <w:rPr>
          <w:color w:val="000000"/>
          <w:lang w:val="nl-BE"/>
        </w:rPr>
      </w:pPr>
    </w:p>
    <w:p w14:paraId="2169AEF4" w14:textId="77777777" w:rsidR="00691488" w:rsidRDefault="00691488" w:rsidP="00691488">
      <w:pPr>
        <w:autoSpaceDE w:val="0"/>
        <w:autoSpaceDN w:val="0"/>
        <w:adjustRightInd w:val="0"/>
        <w:jc w:val="both"/>
        <w:rPr>
          <w:color w:val="000000"/>
          <w:lang w:val="nl-BE"/>
        </w:rPr>
      </w:pPr>
    </w:p>
    <w:p w14:paraId="6E698C3F" w14:textId="77777777" w:rsidR="00691488" w:rsidRDefault="00691488" w:rsidP="00691488">
      <w:pPr>
        <w:autoSpaceDE w:val="0"/>
        <w:autoSpaceDN w:val="0"/>
        <w:adjustRightInd w:val="0"/>
        <w:jc w:val="both"/>
        <w:rPr>
          <w:color w:val="000000"/>
          <w:lang w:val="nl-BE"/>
        </w:rPr>
      </w:pPr>
    </w:p>
    <w:p w14:paraId="62364346" w14:textId="77777777" w:rsidR="00691488" w:rsidRDefault="00691488" w:rsidP="00691488">
      <w:pPr>
        <w:autoSpaceDE w:val="0"/>
        <w:autoSpaceDN w:val="0"/>
        <w:adjustRightInd w:val="0"/>
        <w:jc w:val="both"/>
        <w:rPr>
          <w:color w:val="000000"/>
          <w:lang w:val="nl-BE"/>
        </w:rPr>
      </w:pPr>
    </w:p>
    <w:p w14:paraId="56BFADF8" w14:textId="77777777" w:rsidR="00691488" w:rsidRDefault="00691488" w:rsidP="00691488">
      <w:pPr>
        <w:autoSpaceDE w:val="0"/>
        <w:autoSpaceDN w:val="0"/>
        <w:adjustRightInd w:val="0"/>
        <w:jc w:val="both"/>
        <w:rPr>
          <w:color w:val="000000"/>
          <w:lang w:val="nl-BE"/>
        </w:rPr>
      </w:pPr>
    </w:p>
    <w:p w14:paraId="1281DF42" w14:textId="77777777" w:rsidR="00691488" w:rsidRDefault="00691488" w:rsidP="00691488">
      <w:pPr>
        <w:autoSpaceDE w:val="0"/>
        <w:autoSpaceDN w:val="0"/>
        <w:adjustRightInd w:val="0"/>
        <w:jc w:val="both"/>
        <w:rPr>
          <w:color w:val="000000"/>
          <w:lang w:val="nl-BE"/>
        </w:rPr>
      </w:pPr>
    </w:p>
    <w:p w14:paraId="1B5EAA7D" w14:textId="77777777" w:rsidR="00691488" w:rsidRDefault="00691488" w:rsidP="00691488">
      <w:pPr>
        <w:autoSpaceDE w:val="0"/>
        <w:autoSpaceDN w:val="0"/>
        <w:adjustRightInd w:val="0"/>
        <w:jc w:val="both"/>
        <w:rPr>
          <w:color w:val="000000"/>
          <w:lang w:val="nl-BE"/>
        </w:rPr>
      </w:pPr>
    </w:p>
    <w:p w14:paraId="19BF4A24" w14:textId="77777777" w:rsidR="00691488" w:rsidRDefault="00691488" w:rsidP="00691488">
      <w:pPr>
        <w:autoSpaceDE w:val="0"/>
        <w:autoSpaceDN w:val="0"/>
        <w:adjustRightInd w:val="0"/>
        <w:jc w:val="both"/>
        <w:rPr>
          <w:color w:val="000000"/>
          <w:lang w:val="nl-BE"/>
        </w:rPr>
      </w:pPr>
    </w:p>
    <w:p w14:paraId="5A8BFA8D" w14:textId="77777777" w:rsidR="00691488" w:rsidRDefault="00691488" w:rsidP="00691488">
      <w:pPr>
        <w:autoSpaceDE w:val="0"/>
        <w:autoSpaceDN w:val="0"/>
        <w:adjustRightInd w:val="0"/>
        <w:jc w:val="both"/>
        <w:rPr>
          <w:color w:val="000000"/>
          <w:lang w:val="nl-BE"/>
        </w:rPr>
      </w:pPr>
    </w:p>
    <w:p w14:paraId="4717EB42" w14:textId="77777777" w:rsidR="00691488" w:rsidRDefault="00691488" w:rsidP="00691488">
      <w:pPr>
        <w:autoSpaceDE w:val="0"/>
        <w:autoSpaceDN w:val="0"/>
        <w:adjustRightInd w:val="0"/>
        <w:jc w:val="both"/>
        <w:rPr>
          <w:color w:val="000000"/>
          <w:lang w:val="nl-BE"/>
        </w:rPr>
      </w:pPr>
    </w:p>
    <w:p w14:paraId="7BA91C5D" w14:textId="77777777" w:rsidR="00691488" w:rsidRDefault="00691488" w:rsidP="00691488">
      <w:pPr>
        <w:autoSpaceDE w:val="0"/>
        <w:autoSpaceDN w:val="0"/>
        <w:adjustRightInd w:val="0"/>
        <w:jc w:val="both"/>
        <w:rPr>
          <w:color w:val="000000"/>
          <w:lang w:val="nl-BE"/>
        </w:rPr>
      </w:pPr>
    </w:p>
    <w:p w14:paraId="21B21060" w14:textId="77777777" w:rsidR="00691488" w:rsidRDefault="00691488" w:rsidP="00691488">
      <w:pPr>
        <w:autoSpaceDE w:val="0"/>
        <w:autoSpaceDN w:val="0"/>
        <w:adjustRightInd w:val="0"/>
        <w:jc w:val="both"/>
        <w:rPr>
          <w:color w:val="000000"/>
          <w:lang w:val="nl-BE"/>
        </w:rPr>
      </w:pPr>
    </w:p>
    <w:p w14:paraId="472AFEA1" w14:textId="77777777" w:rsidR="00691488" w:rsidRDefault="00691488" w:rsidP="00691488">
      <w:pPr>
        <w:autoSpaceDE w:val="0"/>
        <w:autoSpaceDN w:val="0"/>
        <w:adjustRightInd w:val="0"/>
        <w:jc w:val="both"/>
        <w:rPr>
          <w:color w:val="000000"/>
          <w:lang w:val="nl-BE"/>
        </w:rPr>
      </w:pPr>
    </w:p>
    <w:p w14:paraId="57773277" w14:textId="77777777" w:rsidR="00691488" w:rsidRDefault="00691488" w:rsidP="00691488">
      <w:pPr>
        <w:autoSpaceDE w:val="0"/>
        <w:autoSpaceDN w:val="0"/>
        <w:adjustRightInd w:val="0"/>
        <w:jc w:val="both"/>
        <w:rPr>
          <w:color w:val="000000"/>
          <w:lang w:val="nl-BE"/>
        </w:rPr>
      </w:pPr>
    </w:p>
    <w:p w14:paraId="12D7E01E" w14:textId="77777777" w:rsidR="00691488" w:rsidRDefault="00691488" w:rsidP="00691488">
      <w:pPr>
        <w:autoSpaceDE w:val="0"/>
        <w:autoSpaceDN w:val="0"/>
        <w:adjustRightInd w:val="0"/>
        <w:jc w:val="both"/>
        <w:rPr>
          <w:color w:val="000000"/>
          <w:lang w:val="nl-BE"/>
        </w:rPr>
      </w:pPr>
    </w:p>
    <w:p w14:paraId="7EBD8D0D" w14:textId="77777777" w:rsidR="00691488" w:rsidRDefault="00691488" w:rsidP="00691488">
      <w:pPr>
        <w:autoSpaceDE w:val="0"/>
        <w:autoSpaceDN w:val="0"/>
        <w:adjustRightInd w:val="0"/>
        <w:jc w:val="both"/>
        <w:rPr>
          <w:color w:val="000000"/>
          <w:lang w:val="nl-BE"/>
        </w:rPr>
      </w:pPr>
    </w:p>
    <w:p w14:paraId="48D927BB" w14:textId="77777777" w:rsidR="00691488" w:rsidRDefault="00691488" w:rsidP="00691488">
      <w:pPr>
        <w:autoSpaceDE w:val="0"/>
        <w:autoSpaceDN w:val="0"/>
        <w:adjustRightInd w:val="0"/>
        <w:jc w:val="both"/>
        <w:rPr>
          <w:color w:val="000000"/>
          <w:lang w:val="nl-BE"/>
        </w:rPr>
      </w:pPr>
    </w:p>
    <w:p w14:paraId="4DD5FC16" w14:textId="77777777" w:rsidR="00691488" w:rsidRDefault="00691488" w:rsidP="00691488">
      <w:pPr>
        <w:autoSpaceDE w:val="0"/>
        <w:autoSpaceDN w:val="0"/>
        <w:adjustRightInd w:val="0"/>
        <w:jc w:val="both"/>
        <w:rPr>
          <w:color w:val="000000"/>
          <w:lang w:val="nl-BE"/>
        </w:rPr>
      </w:pPr>
    </w:p>
    <w:p w14:paraId="2534B8F4" w14:textId="77777777" w:rsidR="00691488" w:rsidRDefault="00691488" w:rsidP="00691488">
      <w:pPr>
        <w:autoSpaceDE w:val="0"/>
        <w:autoSpaceDN w:val="0"/>
        <w:adjustRightInd w:val="0"/>
        <w:jc w:val="both"/>
        <w:rPr>
          <w:color w:val="000000"/>
          <w:lang w:val="nl-BE"/>
        </w:rPr>
      </w:pPr>
    </w:p>
    <w:p w14:paraId="72A81DC3" w14:textId="77777777" w:rsidR="00691488" w:rsidRDefault="00691488" w:rsidP="00691488">
      <w:pPr>
        <w:autoSpaceDE w:val="0"/>
        <w:autoSpaceDN w:val="0"/>
        <w:adjustRightInd w:val="0"/>
        <w:jc w:val="both"/>
        <w:rPr>
          <w:color w:val="000000"/>
          <w:lang w:val="nl-BE"/>
        </w:rPr>
      </w:pPr>
    </w:p>
    <w:p w14:paraId="368AB9BA" w14:textId="77777777" w:rsidR="00304401" w:rsidRPr="00304401" w:rsidRDefault="00304401" w:rsidP="00304401">
      <w:pPr>
        <w:pStyle w:val="Nzov"/>
      </w:pPr>
      <w:r w:rsidRPr="00304401">
        <w:t>DOLOŽKA ZLUČITEĽNOSTI</w:t>
      </w:r>
    </w:p>
    <w:p w14:paraId="0303E007" w14:textId="77777777" w:rsidR="00304401" w:rsidRPr="00304401" w:rsidRDefault="00304401" w:rsidP="00304401">
      <w:pPr>
        <w:pStyle w:val="Zkladntext0"/>
        <w:pBdr>
          <w:bottom w:val="single" w:sz="12" w:space="1" w:color="auto"/>
        </w:pBdr>
        <w:jc w:val="center"/>
        <w:rPr>
          <w:rFonts w:ascii="Times New Roman" w:hAnsi="Times New Roman" w:cs="Times New Roman"/>
          <w:b/>
          <w:bCs/>
        </w:rPr>
      </w:pPr>
    </w:p>
    <w:p w14:paraId="46B61CA6" w14:textId="77777777" w:rsidR="00304401" w:rsidRPr="00304401" w:rsidRDefault="00304401" w:rsidP="00304401">
      <w:pPr>
        <w:pStyle w:val="Zkladntext0"/>
        <w:pBdr>
          <w:bottom w:val="single" w:sz="12" w:space="1" w:color="auto"/>
        </w:pBdr>
        <w:jc w:val="center"/>
        <w:rPr>
          <w:rFonts w:ascii="Times New Roman" w:hAnsi="Times New Roman" w:cs="Times New Roman"/>
          <w:b/>
          <w:bCs/>
        </w:rPr>
      </w:pPr>
      <w:r w:rsidRPr="00304401">
        <w:rPr>
          <w:rFonts w:ascii="Times New Roman" w:hAnsi="Times New Roman" w:cs="Times New Roman"/>
          <w:b/>
          <w:bCs/>
        </w:rPr>
        <w:t xml:space="preserve">návrhu </w:t>
      </w:r>
      <w:r w:rsidRPr="00304401">
        <w:rPr>
          <w:rFonts w:ascii="Times New Roman" w:hAnsi="Times New Roman" w:cs="Times New Roman"/>
          <w:b/>
        </w:rPr>
        <w:t xml:space="preserve">zákona </w:t>
      </w:r>
      <w:r w:rsidRPr="00304401">
        <w:rPr>
          <w:rFonts w:ascii="Times New Roman" w:hAnsi="Times New Roman" w:cs="Times New Roman"/>
          <w:b/>
          <w:bCs/>
        </w:rPr>
        <w:t>s právom Európskej únie</w:t>
      </w:r>
    </w:p>
    <w:p w14:paraId="5375D74F" w14:textId="77777777" w:rsidR="00304401" w:rsidRPr="00304401" w:rsidRDefault="00304401" w:rsidP="00304401">
      <w:pPr>
        <w:pStyle w:val="Zkladntext0"/>
        <w:pBdr>
          <w:bottom w:val="single" w:sz="12" w:space="1" w:color="auto"/>
        </w:pBdr>
        <w:ind w:firstLine="426"/>
        <w:jc w:val="center"/>
        <w:rPr>
          <w:rFonts w:ascii="Times New Roman" w:hAnsi="Times New Roman" w:cs="Times New Roman"/>
          <w:b/>
          <w:bCs/>
        </w:rPr>
      </w:pPr>
    </w:p>
    <w:p w14:paraId="6AD1DBB8" w14:textId="77777777" w:rsidR="00304401" w:rsidRPr="00304401" w:rsidRDefault="00304401" w:rsidP="00304401">
      <w:pPr>
        <w:pStyle w:val="Zkladntext0"/>
        <w:jc w:val="both"/>
        <w:rPr>
          <w:rFonts w:ascii="Times New Roman" w:hAnsi="Times New Roman" w:cs="Times New Roman"/>
        </w:rPr>
      </w:pPr>
    </w:p>
    <w:p w14:paraId="0FE722E0" w14:textId="77777777" w:rsidR="00304401" w:rsidRPr="00304401" w:rsidRDefault="00304401" w:rsidP="00304401">
      <w:pPr>
        <w:jc w:val="center"/>
        <w:rPr>
          <w:b/>
          <w:bCs/>
        </w:rPr>
      </w:pPr>
    </w:p>
    <w:p w14:paraId="313196C2" w14:textId="77777777" w:rsidR="00304401" w:rsidRPr="00304401" w:rsidRDefault="00304401" w:rsidP="00304401">
      <w:pPr>
        <w:numPr>
          <w:ilvl w:val="0"/>
          <w:numId w:val="24"/>
        </w:numPr>
        <w:jc w:val="both"/>
      </w:pPr>
      <w:r w:rsidRPr="00304401">
        <w:rPr>
          <w:b/>
          <w:bCs/>
        </w:rPr>
        <w:t>Navrhovateľ zákona:</w:t>
      </w:r>
    </w:p>
    <w:p w14:paraId="567170D5" w14:textId="77777777" w:rsidR="00304401" w:rsidRPr="00304401" w:rsidRDefault="00304401" w:rsidP="00304401">
      <w:pPr>
        <w:ind w:firstLine="425"/>
        <w:jc w:val="both"/>
      </w:pPr>
      <w:r w:rsidRPr="00304401">
        <w:t xml:space="preserve">Vláda Slovenskej republiky. </w:t>
      </w:r>
    </w:p>
    <w:p w14:paraId="59028BD8" w14:textId="77777777" w:rsidR="00304401" w:rsidRPr="00304401" w:rsidRDefault="00304401" w:rsidP="00304401">
      <w:pPr>
        <w:ind w:firstLine="425"/>
        <w:jc w:val="both"/>
      </w:pPr>
    </w:p>
    <w:p w14:paraId="51BBCFF5" w14:textId="77777777" w:rsidR="00304401" w:rsidRPr="00304401" w:rsidRDefault="00304401" w:rsidP="00304401">
      <w:pPr>
        <w:numPr>
          <w:ilvl w:val="0"/>
          <w:numId w:val="24"/>
        </w:numPr>
        <w:jc w:val="both"/>
        <w:rPr>
          <w:b/>
          <w:bCs/>
        </w:rPr>
      </w:pPr>
      <w:r w:rsidRPr="00304401">
        <w:rPr>
          <w:b/>
          <w:bCs/>
        </w:rPr>
        <w:t>Názov návrhu zákona:</w:t>
      </w:r>
    </w:p>
    <w:p w14:paraId="2D25D8D3" w14:textId="77777777" w:rsidR="00304401" w:rsidRPr="00304401" w:rsidRDefault="00304401" w:rsidP="00304401">
      <w:pPr>
        <w:ind w:left="426"/>
        <w:jc w:val="both"/>
      </w:pPr>
      <w:r w:rsidRPr="00304401">
        <w:t>Návrh zákona o dani zo sladených nealkoholických nápojov a o zmene a doplnení niektorých zákonov.</w:t>
      </w:r>
    </w:p>
    <w:p w14:paraId="1FFBE2EE" w14:textId="77777777" w:rsidR="00304401" w:rsidRPr="00304401" w:rsidRDefault="00304401" w:rsidP="00304401">
      <w:pPr>
        <w:jc w:val="both"/>
        <w:rPr>
          <w:bCs/>
        </w:rPr>
      </w:pPr>
    </w:p>
    <w:p w14:paraId="1D3D9ADB" w14:textId="77777777" w:rsidR="00304401" w:rsidRPr="00304401" w:rsidRDefault="00304401" w:rsidP="00304401">
      <w:pPr>
        <w:numPr>
          <w:ilvl w:val="0"/>
          <w:numId w:val="24"/>
        </w:numPr>
        <w:jc w:val="both"/>
        <w:rPr>
          <w:b/>
          <w:bCs/>
        </w:rPr>
      </w:pPr>
      <w:r w:rsidRPr="00304401">
        <w:rPr>
          <w:b/>
          <w:bCs/>
        </w:rPr>
        <w:t xml:space="preserve">Predmet návrhu zákona </w:t>
      </w:r>
      <w:r w:rsidRPr="00304401">
        <w:rPr>
          <w:b/>
        </w:rPr>
        <w:t>je upravený v práve Európskej únie:</w:t>
      </w:r>
    </w:p>
    <w:p w14:paraId="5F6A8798" w14:textId="77777777" w:rsidR="00304401" w:rsidRPr="00304401" w:rsidRDefault="00304401" w:rsidP="00304401">
      <w:pPr>
        <w:ind w:left="425"/>
        <w:jc w:val="both"/>
        <w:rPr>
          <w:b/>
          <w:bCs/>
        </w:rPr>
      </w:pPr>
    </w:p>
    <w:p w14:paraId="14E0A95D" w14:textId="77777777" w:rsidR="00304401" w:rsidRPr="00304401" w:rsidRDefault="00304401" w:rsidP="00304401">
      <w:pPr>
        <w:pStyle w:val="Zkladntext"/>
        <w:numPr>
          <w:ilvl w:val="1"/>
          <w:numId w:val="24"/>
        </w:numPr>
        <w:tabs>
          <w:tab w:val="left" w:pos="709"/>
          <w:tab w:val="left" w:pos="851"/>
        </w:tabs>
        <w:spacing w:after="0"/>
        <w:rPr>
          <w:b/>
          <w:bCs/>
          <w:iCs/>
        </w:rPr>
      </w:pPr>
      <w:r w:rsidRPr="00304401">
        <w:rPr>
          <w:b/>
          <w:bCs/>
          <w:iCs/>
        </w:rPr>
        <w:t xml:space="preserve">Primárne právo: </w:t>
      </w:r>
    </w:p>
    <w:p w14:paraId="09CE11C8" w14:textId="77777777" w:rsidR="00304401" w:rsidRPr="00304401" w:rsidRDefault="00304401" w:rsidP="00304401">
      <w:pPr>
        <w:pStyle w:val="Zkladntext"/>
        <w:tabs>
          <w:tab w:val="left" w:pos="709"/>
          <w:tab w:val="left" w:pos="851"/>
        </w:tabs>
        <w:spacing w:after="0"/>
        <w:ind w:left="850"/>
        <w:rPr>
          <w:b/>
          <w:bCs/>
          <w:iCs/>
        </w:rPr>
      </w:pPr>
    </w:p>
    <w:p w14:paraId="418CD396" w14:textId="77777777" w:rsidR="00304401" w:rsidRPr="00304401" w:rsidRDefault="00304401" w:rsidP="00304401">
      <w:pPr>
        <w:pStyle w:val="Zkladntext"/>
        <w:numPr>
          <w:ilvl w:val="0"/>
          <w:numId w:val="26"/>
        </w:numPr>
        <w:tabs>
          <w:tab w:val="clear" w:pos="900"/>
          <w:tab w:val="num" w:pos="851"/>
        </w:tabs>
        <w:spacing w:after="0"/>
        <w:ind w:left="896" w:hanging="329"/>
        <w:jc w:val="both"/>
      </w:pPr>
      <w:r w:rsidRPr="00304401">
        <w:t xml:space="preserve">čl. 110, čl. 111 a čl. 114 Zmluvy o fungovaní Európskej únie (Ú. v. EÚ C 202, </w:t>
      </w:r>
      <w:r w:rsidR="00B551CC">
        <w:t xml:space="preserve">               </w:t>
      </w:r>
      <w:r w:rsidRPr="00304401">
        <w:t>7.  6. 2016) v platnom znení,</w:t>
      </w:r>
    </w:p>
    <w:p w14:paraId="529E0898" w14:textId="77777777" w:rsidR="00304401" w:rsidRPr="00304401" w:rsidRDefault="00304401" w:rsidP="00304401">
      <w:pPr>
        <w:pStyle w:val="Zkladntext"/>
        <w:numPr>
          <w:ilvl w:val="0"/>
          <w:numId w:val="26"/>
        </w:numPr>
        <w:tabs>
          <w:tab w:val="clear" w:pos="900"/>
          <w:tab w:val="num" w:pos="851"/>
        </w:tabs>
        <w:spacing w:after="0"/>
        <w:ind w:left="896" w:hanging="329"/>
      </w:pPr>
      <w:r w:rsidRPr="00304401">
        <w:t>čl. 52 Zmluvy o Európskej únii (Ú. v. EÚ C 202, 7. 6. 2016) v platnom znení.</w:t>
      </w:r>
    </w:p>
    <w:p w14:paraId="13BC86AA" w14:textId="77777777" w:rsidR="00304401" w:rsidRPr="00304401" w:rsidRDefault="00304401" w:rsidP="00304401">
      <w:pPr>
        <w:pStyle w:val="Zkladntext"/>
        <w:spacing w:after="0"/>
        <w:ind w:left="896"/>
      </w:pPr>
    </w:p>
    <w:p w14:paraId="4286DA42" w14:textId="77777777" w:rsidR="00304401" w:rsidRPr="00304401" w:rsidRDefault="00304401" w:rsidP="00304401">
      <w:pPr>
        <w:pStyle w:val="Zarkazkladnhotextu"/>
        <w:numPr>
          <w:ilvl w:val="1"/>
          <w:numId w:val="24"/>
        </w:numPr>
        <w:spacing w:after="0"/>
        <w:jc w:val="both"/>
      </w:pPr>
      <w:r w:rsidRPr="00304401">
        <w:rPr>
          <w:b/>
          <w:bCs/>
          <w:iCs/>
        </w:rPr>
        <w:t xml:space="preserve">Sekundárne právo:  </w:t>
      </w:r>
    </w:p>
    <w:p w14:paraId="4A700026" w14:textId="77777777" w:rsidR="00304401" w:rsidRPr="00304401" w:rsidRDefault="00304401" w:rsidP="00304401">
      <w:pPr>
        <w:pStyle w:val="Zarkazkladnhotextu"/>
        <w:spacing w:after="0"/>
        <w:ind w:left="850"/>
      </w:pPr>
    </w:p>
    <w:p w14:paraId="45C29A68" w14:textId="77777777" w:rsidR="00304401" w:rsidRPr="00304401" w:rsidRDefault="00304401" w:rsidP="00304401">
      <w:pPr>
        <w:pStyle w:val="Zarkazkladnhotextu"/>
        <w:numPr>
          <w:ilvl w:val="0"/>
          <w:numId w:val="25"/>
        </w:numPr>
        <w:autoSpaceDE w:val="0"/>
        <w:autoSpaceDN w:val="0"/>
        <w:adjustRightInd w:val="0"/>
        <w:spacing w:after="0"/>
        <w:ind w:left="896" w:hanging="357"/>
        <w:jc w:val="both"/>
      </w:pPr>
      <w:r w:rsidRPr="00304401">
        <w:rPr>
          <w:bCs/>
          <w:color w:val="333333"/>
          <w:shd w:val="clear" w:color="auto" w:fill="FFFFFF"/>
        </w:rPr>
        <w:t>nariadenie Rady (EHS) č. 2658/87 z 23. júla 1987 o colnej a štatistickej nomenklatúre a o Spoločnom colnom sadzobníku (</w:t>
      </w:r>
      <w:r w:rsidRPr="00B551CC">
        <w:rPr>
          <w:rStyle w:val="Zvraznenie"/>
          <w:i w:val="0"/>
          <w:color w:val="333333"/>
          <w:shd w:val="clear" w:color="auto" w:fill="FFFFFF"/>
        </w:rPr>
        <w:t>Ú. v. ES L 256, 7.9.1987</w:t>
      </w:r>
      <w:r w:rsidRPr="00304401">
        <w:rPr>
          <w:rStyle w:val="Zvraznenie"/>
          <w:color w:val="333333"/>
          <w:shd w:val="clear" w:color="auto" w:fill="FFFFFF"/>
        </w:rPr>
        <w:t xml:space="preserve">; </w:t>
      </w:r>
      <w:r w:rsidRPr="00304401">
        <w:t>Mimoriadne vydanie Ú. v. EÚ, kap. 2/zv. 2) v platnom znení, gestori: MH SR, MF SR,</w:t>
      </w:r>
    </w:p>
    <w:p w14:paraId="55AA5123" w14:textId="77777777" w:rsidR="00304401" w:rsidRPr="00304401" w:rsidRDefault="00304401" w:rsidP="00304401">
      <w:pPr>
        <w:pStyle w:val="Zarkazkladnhotextu"/>
        <w:spacing w:after="0"/>
        <w:ind w:left="850" w:hanging="283"/>
        <w:jc w:val="both"/>
        <w:rPr>
          <w:i/>
        </w:rPr>
      </w:pPr>
    </w:p>
    <w:p w14:paraId="01F77EE4" w14:textId="77777777" w:rsidR="00304401" w:rsidRPr="00304401" w:rsidRDefault="00304401" w:rsidP="00304401">
      <w:pPr>
        <w:pStyle w:val="Zarkazkladnhotextu"/>
        <w:spacing w:after="0"/>
        <w:ind w:left="850" w:hanging="283"/>
        <w:jc w:val="both"/>
      </w:pPr>
      <w:r w:rsidRPr="00304401">
        <w:t>-  nariadenie Európskeho parlamentu a Rady (ES) č. 1333/2008 zo 16. decembra 2008 o prídavných látkach v potravinách (Ú. v. EÚ L 354, 31. 12. 2008) v platnom znení, gestori: MPRV SR, MZ SR,</w:t>
      </w:r>
    </w:p>
    <w:p w14:paraId="0ECB95C5" w14:textId="77777777" w:rsidR="00304401" w:rsidRPr="00304401" w:rsidRDefault="00304401" w:rsidP="00304401">
      <w:pPr>
        <w:pStyle w:val="Zarkazkladnhotextu"/>
        <w:spacing w:after="0"/>
        <w:ind w:left="850" w:hanging="283"/>
        <w:jc w:val="both"/>
      </w:pPr>
    </w:p>
    <w:p w14:paraId="333D6F1A" w14:textId="77777777" w:rsidR="00304401" w:rsidRPr="00304401" w:rsidRDefault="00304401" w:rsidP="00304401">
      <w:pPr>
        <w:pStyle w:val="Zarkazkladnhotextu"/>
        <w:spacing w:after="0"/>
        <w:ind w:left="850" w:hanging="283"/>
        <w:jc w:val="both"/>
      </w:pPr>
      <w:r w:rsidRPr="00304401">
        <w:t xml:space="preserve">- </w:t>
      </w:r>
      <w:r w:rsidRPr="00304401">
        <w:tab/>
        <w:t>nariadenie Európskeho parlamentu a Rady (EÚ) č. 1169/2011 z 25. októbra 2011 o poskytovaní informácií o potravinách spotrebiteľom, ktorým sa menia a dopĺňajú nariadenia Európskeho parlamentu a Rady (ES) č. 1924/2006 a (ES) č. 1925/2006 a</w:t>
      </w:r>
      <w:r w:rsidR="00B551CC">
        <w:t> </w:t>
      </w:r>
      <w:r w:rsidRPr="00304401">
        <w:t>ktorým</w:t>
      </w:r>
      <w:r w:rsidR="00B551CC">
        <w:t xml:space="preserve"> </w:t>
      </w:r>
      <w:r w:rsidRPr="00304401">
        <w:t>sa zrušuje smernica Komisie 87/250/EHS, smernica Rady 90/496/EHS, smernica Komisie 1999/10/ES, smernica Európskeho parlamentu a Rady 2000/13/ES, smernice Komisie 2002/67/ES a 2008/5/ES a nariadenie Komisie (ES) č. 608/2004</w:t>
      </w:r>
      <w:r w:rsidR="00B551CC">
        <w:t xml:space="preserve"> </w:t>
      </w:r>
      <w:r w:rsidRPr="00304401">
        <w:t xml:space="preserve"> (Ú. v. EÚ L 304, 22. 11. 2011) v platnom znení, gestori: MPRV SR,  MZ SR,</w:t>
      </w:r>
    </w:p>
    <w:p w14:paraId="56DBFC54" w14:textId="77777777" w:rsidR="00304401" w:rsidRPr="00304401" w:rsidRDefault="00304401" w:rsidP="00304401">
      <w:pPr>
        <w:pStyle w:val="Zarkazkladnhotextu"/>
        <w:spacing w:after="0"/>
        <w:ind w:left="850" w:hanging="283"/>
        <w:jc w:val="both"/>
      </w:pPr>
    </w:p>
    <w:p w14:paraId="506C1215"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nariadenie Európskeho parlamentu a Rady (EÚ) č. 609/2013 z 12. júna 2013 o</w:t>
      </w:r>
      <w:r w:rsidR="00B551CC">
        <w:rPr>
          <w:rFonts w:ascii="Times New Roman" w:hAnsi="Times New Roman"/>
          <w:sz w:val="24"/>
          <w:szCs w:val="24"/>
        </w:rPr>
        <w:t> </w:t>
      </w:r>
      <w:r w:rsidRPr="00304401">
        <w:rPr>
          <w:rFonts w:ascii="Times New Roman" w:hAnsi="Times New Roman"/>
          <w:sz w:val="24"/>
          <w:szCs w:val="24"/>
        </w:rPr>
        <w:t>potravinách</w:t>
      </w:r>
      <w:r w:rsidR="00B551CC">
        <w:rPr>
          <w:rFonts w:ascii="Times New Roman" w:hAnsi="Times New Roman"/>
          <w:sz w:val="24"/>
          <w:szCs w:val="24"/>
        </w:rPr>
        <w:t xml:space="preserve"> </w:t>
      </w:r>
      <w:r w:rsidRPr="00304401">
        <w:rPr>
          <w:rFonts w:ascii="Times New Roman" w:hAnsi="Times New Roman"/>
          <w:sz w:val="24"/>
          <w:szCs w:val="24"/>
        </w:rPr>
        <w:t xml:space="preserve">určených pre dojčatá a malé deti, potravinách na osobitné lekárske účely a o celkovej náhrade stravy na účely regulácie hmotnosti a ktorým sa zrušuje smernica Rady 92/52/EHS, smernica Komisie 96/8/ES, 1999/21/ES, 2006/125/ES </w:t>
      </w:r>
      <w:r w:rsidR="00B551CC">
        <w:rPr>
          <w:rFonts w:ascii="Times New Roman" w:hAnsi="Times New Roman"/>
          <w:sz w:val="24"/>
          <w:szCs w:val="24"/>
        </w:rPr>
        <w:t xml:space="preserve">                             </w:t>
      </w:r>
      <w:r w:rsidRPr="00304401">
        <w:rPr>
          <w:rFonts w:ascii="Times New Roman" w:hAnsi="Times New Roman"/>
          <w:sz w:val="24"/>
          <w:szCs w:val="24"/>
        </w:rPr>
        <w:t>a 2006/141/ES, smernica Európskeho parlamentu a Rady 2009/39/ES a nariadenie Komisie (ES) č. 41/2009 a (ES)   č. 953/2009 (Ú. v. EÚ L 181, 29. 6. 2013) v platnom znení, gestor: MZ SR,</w:t>
      </w:r>
    </w:p>
    <w:p w14:paraId="5CFE9B39" w14:textId="77777777"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14:paraId="2E95D39E"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 xml:space="preserve">nariadenie Európskeho parlamentu a Rady (EÚ) č. 952/2013 </w:t>
      </w:r>
      <w:r w:rsidRPr="00304401">
        <w:rPr>
          <w:rFonts w:ascii="Times New Roman" w:hAnsi="Times New Roman"/>
          <w:bCs/>
          <w:color w:val="333333"/>
          <w:sz w:val="24"/>
          <w:szCs w:val="24"/>
          <w:shd w:val="clear" w:color="auto" w:fill="FFFFFF"/>
        </w:rPr>
        <w:t>z  9. októbra 2013</w:t>
      </w:r>
      <w:r w:rsidRPr="00304401">
        <w:rPr>
          <w:rFonts w:ascii="Times New Roman" w:hAnsi="Times New Roman"/>
          <w:sz w:val="24"/>
          <w:szCs w:val="24"/>
        </w:rPr>
        <w:t>, ktorým sa ustanovuje Colný kódex Únie (prepracované znenie) (Ú. v. EÚ L 269, 10. 10. 2013) v platnom znení, gestor: MF SR,</w:t>
      </w:r>
    </w:p>
    <w:p w14:paraId="44E41C2E" w14:textId="77777777"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14:paraId="7E19EAFF"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vykonávacieho nariadenia Komisie (EÚ) 2015/2447 z 24. novembra 2015, ktorým sa stanovujú podrobné pravidlá vykonávania určitých ustanovení nariadenia Európskeho parlamentu a Rady (EÚ) č. 952/2013, ktorým sa ustanovuje Colný kódex Únie</w:t>
      </w:r>
      <w:r w:rsidR="00B551CC">
        <w:rPr>
          <w:rFonts w:ascii="Times New Roman" w:hAnsi="Times New Roman"/>
          <w:sz w:val="24"/>
          <w:szCs w:val="24"/>
        </w:rPr>
        <w:t xml:space="preserve">             </w:t>
      </w:r>
      <w:r w:rsidRPr="00304401">
        <w:rPr>
          <w:rFonts w:ascii="Times New Roman" w:hAnsi="Times New Roman"/>
          <w:sz w:val="24"/>
          <w:szCs w:val="24"/>
        </w:rPr>
        <w:t xml:space="preserve"> (Ú. v. EÚ L 343, 29. 12. 2015) v platnom znení, gestor: MF SR,</w:t>
      </w:r>
    </w:p>
    <w:p w14:paraId="4359341E" w14:textId="77777777"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14:paraId="503149ED"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bCs/>
          <w:color w:val="333333"/>
          <w:sz w:val="24"/>
          <w:szCs w:val="24"/>
          <w:shd w:val="clear" w:color="auto" w:fill="FFFFFF"/>
        </w:rPr>
        <w:t xml:space="preserve">nariadenie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w:t>
      </w:r>
      <w:r w:rsidR="00B551CC">
        <w:rPr>
          <w:rFonts w:ascii="Times New Roman" w:hAnsi="Times New Roman"/>
          <w:bCs/>
          <w:color w:val="333333"/>
          <w:sz w:val="24"/>
          <w:szCs w:val="24"/>
          <w:shd w:val="clear" w:color="auto" w:fill="FFFFFF"/>
        </w:rPr>
        <w:t xml:space="preserve">      </w:t>
      </w:r>
      <w:r w:rsidRPr="00304401">
        <w:rPr>
          <w:rFonts w:ascii="Times New Roman" w:hAnsi="Times New Roman"/>
          <w:bCs/>
          <w:color w:val="333333"/>
          <w:sz w:val="24"/>
          <w:szCs w:val="24"/>
          <w:shd w:val="clear" w:color="auto" w:fill="FFFFFF"/>
        </w:rPr>
        <w:t>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w:t>
      </w:r>
      <w:r w:rsidRPr="00B551CC">
        <w:rPr>
          <w:rStyle w:val="Zvraznenie"/>
          <w:rFonts w:ascii="Times New Roman" w:hAnsi="Times New Roman"/>
          <w:i w:val="0"/>
          <w:color w:val="333333"/>
          <w:sz w:val="24"/>
          <w:szCs w:val="24"/>
          <w:shd w:val="clear" w:color="auto" w:fill="FFFFFF"/>
        </w:rPr>
        <w:t>Ú. v. EÚ L 95, 7.4.2017)</w:t>
      </w:r>
      <w:r w:rsidRPr="00304401">
        <w:rPr>
          <w:rStyle w:val="Zvraznenie"/>
          <w:rFonts w:ascii="Times New Roman" w:hAnsi="Times New Roman"/>
          <w:color w:val="333333"/>
          <w:sz w:val="24"/>
          <w:szCs w:val="24"/>
          <w:shd w:val="clear" w:color="auto" w:fill="FFFFFF"/>
        </w:rPr>
        <w:t xml:space="preserve"> </w:t>
      </w:r>
      <w:r w:rsidRPr="00304401">
        <w:rPr>
          <w:rFonts w:ascii="Times New Roman" w:hAnsi="Times New Roman"/>
          <w:sz w:val="24"/>
          <w:szCs w:val="24"/>
        </w:rPr>
        <w:t>v platnom znení, gestori: MPRV SR,  MF SR,</w:t>
      </w:r>
    </w:p>
    <w:p w14:paraId="0DEDD993" w14:textId="77777777" w:rsidR="00304401" w:rsidRPr="00304401" w:rsidRDefault="00304401" w:rsidP="00304401">
      <w:pPr>
        <w:pStyle w:val="Odsekzoznamu"/>
        <w:spacing w:after="0" w:line="240" w:lineRule="auto"/>
        <w:jc w:val="both"/>
        <w:rPr>
          <w:rFonts w:ascii="Times New Roman" w:hAnsi="Times New Roman"/>
          <w:sz w:val="24"/>
          <w:szCs w:val="24"/>
        </w:rPr>
      </w:pPr>
    </w:p>
    <w:p w14:paraId="78C09306"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smernica E</w:t>
      </w:r>
      <w:r w:rsidRPr="00304401">
        <w:rPr>
          <w:rFonts w:ascii="Times New Roman" w:hAnsi="Times New Roman"/>
          <w:bCs/>
          <w:sz w:val="24"/>
          <w:szCs w:val="24"/>
          <w:bdr w:val="none" w:sz="0" w:space="0" w:color="auto" w:frame="1"/>
          <w:shd w:val="clear" w:color="auto" w:fill="FFFFFF"/>
        </w:rPr>
        <w:t xml:space="preserve">urópskeho parlamentu a Rady (EÚ) </w:t>
      </w:r>
      <w:r w:rsidRPr="00304401">
        <w:rPr>
          <w:rFonts w:ascii="Times New Roman" w:hAnsi="Times New Roman"/>
          <w:bCs/>
          <w:sz w:val="24"/>
          <w:szCs w:val="24"/>
          <w:u w:val="single"/>
          <w:bdr w:val="none" w:sz="0" w:space="0" w:color="auto" w:frame="1"/>
          <w:shd w:val="clear" w:color="auto" w:fill="FFFFFF"/>
        </w:rPr>
        <w:t>2015/1535</w:t>
      </w:r>
      <w:r w:rsidRPr="00304401">
        <w:rPr>
          <w:rFonts w:ascii="Times New Roman" w:hAnsi="Times New Roman"/>
          <w:bCs/>
          <w:sz w:val="24"/>
          <w:szCs w:val="24"/>
          <w:bdr w:val="none" w:sz="0" w:space="0" w:color="auto" w:frame="1"/>
          <w:shd w:val="clear" w:color="auto" w:fill="FFFFFF"/>
        </w:rPr>
        <w:t xml:space="preserve"> z 9. septembra 2015, ktorou sa stanovuje postup pri poskytovaní informácií v oblasti technických predpisov a</w:t>
      </w:r>
      <w:r w:rsidR="00B551CC">
        <w:rPr>
          <w:rFonts w:ascii="Times New Roman" w:hAnsi="Times New Roman"/>
          <w:bCs/>
          <w:sz w:val="24"/>
          <w:szCs w:val="24"/>
          <w:bdr w:val="none" w:sz="0" w:space="0" w:color="auto" w:frame="1"/>
          <w:shd w:val="clear" w:color="auto" w:fill="FFFFFF"/>
        </w:rPr>
        <w:t> </w:t>
      </w:r>
      <w:r w:rsidRPr="00304401">
        <w:rPr>
          <w:rFonts w:ascii="Times New Roman" w:hAnsi="Times New Roman"/>
          <w:bCs/>
          <w:sz w:val="24"/>
          <w:szCs w:val="24"/>
          <w:bdr w:val="none" w:sz="0" w:space="0" w:color="auto" w:frame="1"/>
          <w:shd w:val="clear" w:color="auto" w:fill="FFFFFF"/>
        </w:rPr>
        <w:t>pravidiel</w:t>
      </w:r>
      <w:r w:rsidR="00B551CC">
        <w:rPr>
          <w:rFonts w:ascii="Times New Roman" w:hAnsi="Times New Roman"/>
          <w:bCs/>
          <w:sz w:val="24"/>
          <w:szCs w:val="24"/>
          <w:bdr w:val="none" w:sz="0" w:space="0" w:color="auto" w:frame="1"/>
          <w:shd w:val="clear" w:color="auto" w:fill="FFFFFF"/>
        </w:rPr>
        <w:t xml:space="preserve"> </w:t>
      </w:r>
      <w:r w:rsidRPr="00304401">
        <w:rPr>
          <w:rFonts w:ascii="Times New Roman" w:hAnsi="Times New Roman"/>
          <w:bCs/>
          <w:sz w:val="24"/>
          <w:szCs w:val="24"/>
          <w:bdr w:val="none" w:sz="0" w:space="0" w:color="auto" w:frame="1"/>
          <w:shd w:val="clear" w:color="auto" w:fill="FFFFFF"/>
        </w:rPr>
        <w:t>vzťahujúcich sa na služby informačnej spoločnosti</w:t>
      </w:r>
      <w:r w:rsidRPr="00304401">
        <w:rPr>
          <w:rFonts w:ascii="Times New Roman" w:hAnsi="Times New Roman"/>
          <w:b/>
          <w:bCs/>
          <w:sz w:val="24"/>
          <w:szCs w:val="24"/>
          <w:bdr w:val="none" w:sz="0" w:space="0" w:color="auto" w:frame="1"/>
          <w:shd w:val="clear" w:color="auto" w:fill="FFFFFF"/>
        </w:rPr>
        <w:t> </w:t>
      </w:r>
      <w:r w:rsidRPr="00304401">
        <w:rPr>
          <w:rFonts w:ascii="Times New Roman" w:hAnsi="Times New Roman"/>
          <w:bCs/>
          <w:sz w:val="24"/>
          <w:szCs w:val="24"/>
          <w:shd w:val="clear" w:color="auto" w:fill="FFFFFF"/>
        </w:rPr>
        <w:t>(kodifikované znenie) (</w:t>
      </w:r>
      <w:r w:rsidRPr="00304401">
        <w:rPr>
          <w:rFonts w:ascii="Times New Roman" w:hAnsi="Times New Roman"/>
          <w:iCs/>
          <w:sz w:val="24"/>
          <w:szCs w:val="24"/>
        </w:rPr>
        <w:t>Ú. v. EÚ L 241, 17.9.2015), gestor: ÚNMS</w:t>
      </w:r>
      <w:r w:rsidRPr="00304401">
        <w:rPr>
          <w:rFonts w:ascii="Times New Roman" w:hAnsi="Times New Roman"/>
          <w:sz w:val="24"/>
          <w:szCs w:val="24"/>
        </w:rPr>
        <w:t xml:space="preserve"> SR.</w:t>
      </w:r>
    </w:p>
    <w:p w14:paraId="0ED536FB" w14:textId="77777777" w:rsidR="00304401" w:rsidRPr="00304401" w:rsidRDefault="00304401" w:rsidP="00304401"/>
    <w:p w14:paraId="24AB00F2" w14:textId="77777777" w:rsidR="00304401" w:rsidRPr="00304401" w:rsidRDefault="00304401" w:rsidP="00304401">
      <w:pPr>
        <w:pStyle w:val="Zkladntext"/>
        <w:numPr>
          <w:ilvl w:val="1"/>
          <w:numId w:val="24"/>
        </w:numPr>
        <w:tabs>
          <w:tab w:val="left" w:pos="851"/>
        </w:tabs>
        <w:spacing w:after="0"/>
        <w:jc w:val="both"/>
        <w:rPr>
          <w:b/>
        </w:rPr>
      </w:pPr>
      <w:r w:rsidRPr="00304401">
        <w:rPr>
          <w:b/>
        </w:rPr>
        <w:t>Judikatúra Súdneho dvora Európskej únie:</w:t>
      </w:r>
    </w:p>
    <w:p w14:paraId="4F4FFB83" w14:textId="77777777" w:rsidR="00304401" w:rsidRPr="00304401" w:rsidRDefault="00304401" w:rsidP="00304401">
      <w:pPr>
        <w:pStyle w:val="Normlnywebov"/>
        <w:ind w:right="-113"/>
        <w:jc w:val="both"/>
        <w:rPr>
          <w:lang w:eastAsia="cs-CZ"/>
        </w:rPr>
      </w:pPr>
    </w:p>
    <w:p w14:paraId="4A70A1E3" w14:textId="77777777" w:rsidR="00304401" w:rsidRPr="00304401" w:rsidRDefault="00304401" w:rsidP="00304401">
      <w:pPr>
        <w:ind w:left="851" w:hanging="284"/>
        <w:jc w:val="both"/>
        <w:rPr>
          <w:lang w:eastAsia="cs-CZ"/>
        </w:rPr>
      </w:pPr>
      <w:r w:rsidRPr="00304401">
        <w:rPr>
          <w:lang w:eastAsia="cs-CZ"/>
        </w:rPr>
        <w:t xml:space="preserve">- </w:t>
      </w:r>
      <w:r w:rsidRPr="00304401">
        <w:rPr>
          <w:lang w:eastAsia="cs-CZ"/>
        </w:rPr>
        <w:tab/>
        <w:t>bezpredmetné.</w:t>
      </w:r>
    </w:p>
    <w:p w14:paraId="5DFF5E60" w14:textId="77777777" w:rsidR="00304401" w:rsidRPr="00304401" w:rsidRDefault="00304401" w:rsidP="00304401">
      <w:pPr>
        <w:ind w:left="1276" w:hanging="425"/>
        <w:jc w:val="both"/>
        <w:rPr>
          <w:lang w:eastAsia="cs-CZ"/>
        </w:rPr>
      </w:pPr>
    </w:p>
    <w:p w14:paraId="28D46BB5" w14:textId="77777777" w:rsidR="00304401" w:rsidRPr="00304401" w:rsidRDefault="00304401" w:rsidP="00304401">
      <w:pPr>
        <w:numPr>
          <w:ilvl w:val="0"/>
          <w:numId w:val="24"/>
        </w:numPr>
        <w:tabs>
          <w:tab w:val="left" w:pos="360"/>
        </w:tabs>
        <w:jc w:val="both"/>
        <w:rPr>
          <w:bCs/>
        </w:rPr>
      </w:pPr>
      <w:r w:rsidRPr="00304401">
        <w:rPr>
          <w:b/>
          <w:bCs/>
        </w:rPr>
        <w:t>Záväzky Slovenskej republiky vo vzťahu k Európskej únii:</w:t>
      </w:r>
    </w:p>
    <w:p w14:paraId="7834C8A1" w14:textId="77777777" w:rsidR="00304401" w:rsidRPr="00304401" w:rsidRDefault="00304401" w:rsidP="00304401">
      <w:pPr>
        <w:tabs>
          <w:tab w:val="left" w:pos="360"/>
        </w:tabs>
        <w:ind w:left="425"/>
        <w:jc w:val="both"/>
        <w:rPr>
          <w:bCs/>
        </w:rPr>
      </w:pPr>
    </w:p>
    <w:p w14:paraId="1C01CC71" w14:textId="77777777" w:rsidR="00304401" w:rsidRPr="00304401" w:rsidRDefault="00304401" w:rsidP="00304401">
      <w:pPr>
        <w:pStyle w:val="Zkladntext"/>
        <w:tabs>
          <w:tab w:val="left" w:pos="360"/>
          <w:tab w:val="left" w:pos="540"/>
        </w:tabs>
        <w:spacing w:after="0"/>
        <w:ind w:left="850" w:hanging="424"/>
        <w:jc w:val="both"/>
      </w:pPr>
      <w:r w:rsidRPr="00304401">
        <w:t>a)   bezpredmetné.</w:t>
      </w:r>
    </w:p>
    <w:p w14:paraId="0C0CB996" w14:textId="77777777" w:rsidR="00304401" w:rsidRPr="00304401" w:rsidRDefault="00304401" w:rsidP="00304401">
      <w:pPr>
        <w:pStyle w:val="Zkladntext"/>
        <w:tabs>
          <w:tab w:val="left" w:pos="360"/>
        </w:tabs>
        <w:spacing w:after="0"/>
        <w:ind w:left="785" w:hanging="359"/>
        <w:jc w:val="both"/>
      </w:pPr>
      <w:r w:rsidRPr="00304401">
        <w:t xml:space="preserve">b) </w:t>
      </w:r>
      <w:r w:rsidRPr="00304401">
        <w:tab/>
        <w:t>Proti Slovenskej republike nebolo začaté konanie v rámci „EÚ Pilot“, ani nebol začatý postup EK ako aj nebolo začaté konanie Súdneho dvora EÚ proti SR podľa čl. 258 až 260 Zmluvy o fungovaní Európskej únie.</w:t>
      </w:r>
    </w:p>
    <w:p w14:paraId="5F385B40" w14:textId="77777777" w:rsidR="00304401" w:rsidRPr="00304401" w:rsidRDefault="00304401" w:rsidP="00304401">
      <w:pPr>
        <w:pStyle w:val="Zkladntext"/>
        <w:spacing w:after="0"/>
        <w:ind w:left="770" w:hanging="322"/>
        <w:jc w:val="both"/>
      </w:pPr>
      <w:r w:rsidRPr="00304401">
        <w:t>c)  Smernica (EÚ) 2015/1535 bola prebraná do zákona č. 55/2018 Z. z. o poskytovaní informácií o technickom predpise a o prekážkach voľného pohybu tovaru v znení neskorších predpisov.</w:t>
      </w:r>
    </w:p>
    <w:p w14:paraId="10118317" w14:textId="77777777" w:rsidR="00304401" w:rsidRPr="00304401" w:rsidRDefault="00304401" w:rsidP="00304401">
      <w:pPr>
        <w:pStyle w:val="Zkladntext"/>
        <w:tabs>
          <w:tab w:val="left" w:pos="360"/>
        </w:tabs>
        <w:spacing w:after="0"/>
        <w:ind w:left="785"/>
        <w:jc w:val="both"/>
      </w:pPr>
    </w:p>
    <w:p w14:paraId="0ADEBEDC" w14:textId="77777777" w:rsidR="00304401" w:rsidRPr="00304401" w:rsidRDefault="00304401" w:rsidP="00304401">
      <w:pPr>
        <w:pStyle w:val="Odsekzoznamu"/>
        <w:widowControl w:val="0"/>
        <w:numPr>
          <w:ilvl w:val="0"/>
          <w:numId w:val="24"/>
        </w:numPr>
        <w:tabs>
          <w:tab w:val="left" w:pos="360"/>
        </w:tabs>
        <w:adjustRightInd w:val="0"/>
        <w:spacing w:after="0" w:line="240" w:lineRule="auto"/>
        <w:jc w:val="both"/>
        <w:rPr>
          <w:rFonts w:ascii="Times New Roman" w:hAnsi="Times New Roman"/>
          <w:b/>
          <w:bCs/>
          <w:sz w:val="24"/>
          <w:szCs w:val="24"/>
        </w:rPr>
      </w:pPr>
      <w:r w:rsidRPr="00304401">
        <w:rPr>
          <w:rFonts w:ascii="Times New Roman" w:hAnsi="Times New Roman"/>
          <w:b/>
          <w:bCs/>
          <w:sz w:val="24"/>
          <w:szCs w:val="24"/>
        </w:rPr>
        <w:t>Návrh zákona je zlučiteľný s právom Európskej únie:</w:t>
      </w:r>
    </w:p>
    <w:p w14:paraId="1E4CA590" w14:textId="77777777" w:rsidR="00304401" w:rsidRPr="00304401" w:rsidRDefault="00304401" w:rsidP="00304401">
      <w:pPr>
        <w:pStyle w:val="Odsekzoznamu"/>
        <w:tabs>
          <w:tab w:val="left" w:pos="360"/>
        </w:tabs>
        <w:spacing w:after="0" w:line="240" w:lineRule="auto"/>
        <w:ind w:left="425"/>
        <w:jc w:val="both"/>
        <w:rPr>
          <w:rFonts w:ascii="Times New Roman" w:hAnsi="Times New Roman"/>
          <w:b/>
          <w:bCs/>
          <w:sz w:val="24"/>
          <w:szCs w:val="24"/>
        </w:rPr>
      </w:pPr>
    </w:p>
    <w:p w14:paraId="7D783C28" w14:textId="77777777" w:rsidR="00304401" w:rsidRPr="00304401" w:rsidRDefault="00304401" w:rsidP="00304401">
      <w:pPr>
        <w:pStyle w:val="Odsekzoznamu"/>
        <w:widowControl w:val="0"/>
        <w:numPr>
          <w:ilvl w:val="1"/>
          <w:numId w:val="24"/>
        </w:numPr>
        <w:tabs>
          <w:tab w:val="left" w:pos="360"/>
        </w:tabs>
        <w:adjustRightInd w:val="0"/>
        <w:spacing w:after="0" w:line="240" w:lineRule="auto"/>
        <w:jc w:val="both"/>
        <w:rPr>
          <w:rFonts w:ascii="Times New Roman" w:hAnsi="Times New Roman"/>
          <w:bCs/>
          <w:sz w:val="24"/>
          <w:szCs w:val="24"/>
        </w:rPr>
      </w:pPr>
      <w:r w:rsidRPr="00304401">
        <w:rPr>
          <w:rFonts w:ascii="Times New Roman" w:hAnsi="Times New Roman"/>
          <w:bCs/>
          <w:sz w:val="24"/>
          <w:szCs w:val="24"/>
        </w:rPr>
        <w:t>Úplne.</w:t>
      </w:r>
    </w:p>
    <w:p w14:paraId="08A8C93D" w14:textId="77777777" w:rsidR="00691488" w:rsidRDefault="00691488" w:rsidP="00304401">
      <w:pPr>
        <w:pStyle w:val="Bezriadkovania"/>
        <w:rPr>
          <w:rFonts w:ascii="Times New Roman" w:hAnsi="Times New Roman"/>
          <w:sz w:val="24"/>
          <w:szCs w:val="24"/>
          <w:lang w:val="nl-BE"/>
        </w:rPr>
      </w:pPr>
    </w:p>
    <w:p w14:paraId="4E3CE2A1" w14:textId="77777777" w:rsidR="005C46A1" w:rsidRDefault="005C46A1" w:rsidP="00304401">
      <w:pPr>
        <w:pStyle w:val="Bezriadkovania"/>
        <w:rPr>
          <w:rFonts w:ascii="Times New Roman" w:hAnsi="Times New Roman"/>
          <w:sz w:val="24"/>
          <w:szCs w:val="24"/>
          <w:lang w:val="nl-BE"/>
        </w:rPr>
      </w:pPr>
    </w:p>
    <w:p w14:paraId="10CF208B" w14:textId="77777777" w:rsidR="005C46A1" w:rsidRDefault="005C46A1" w:rsidP="00304401">
      <w:pPr>
        <w:pStyle w:val="Bezriadkovania"/>
        <w:rPr>
          <w:rFonts w:ascii="Times New Roman" w:hAnsi="Times New Roman"/>
          <w:sz w:val="24"/>
          <w:szCs w:val="24"/>
          <w:lang w:val="nl-BE"/>
        </w:rPr>
      </w:pPr>
    </w:p>
    <w:p w14:paraId="7520371B" w14:textId="77777777" w:rsidR="005C46A1" w:rsidRDefault="005C46A1" w:rsidP="00304401">
      <w:pPr>
        <w:pStyle w:val="Bezriadkovania"/>
        <w:rPr>
          <w:rFonts w:ascii="Times New Roman" w:hAnsi="Times New Roman"/>
          <w:sz w:val="24"/>
          <w:szCs w:val="24"/>
          <w:lang w:val="nl-BE"/>
        </w:rPr>
      </w:pPr>
    </w:p>
    <w:p w14:paraId="6FEEF301" w14:textId="77777777" w:rsidR="005C46A1" w:rsidRDefault="005C46A1" w:rsidP="00304401">
      <w:pPr>
        <w:pStyle w:val="Bezriadkovania"/>
        <w:rPr>
          <w:rFonts w:ascii="Times New Roman" w:hAnsi="Times New Roman"/>
          <w:sz w:val="24"/>
          <w:szCs w:val="24"/>
          <w:lang w:val="nl-BE"/>
        </w:rPr>
      </w:pPr>
    </w:p>
    <w:p w14:paraId="3CED524B" w14:textId="77777777" w:rsidR="005C46A1" w:rsidRDefault="005C46A1" w:rsidP="00304401">
      <w:pPr>
        <w:pStyle w:val="Bezriadkovania"/>
        <w:rPr>
          <w:rFonts w:ascii="Times New Roman" w:hAnsi="Times New Roman"/>
          <w:sz w:val="24"/>
          <w:szCs w:val="24"/>
          <w:lang w:val="nl-BE"/>
        </w:rPr>
      </w:pPr>
    </w:p>
    <w:p w14:paraId="777AD47E" w14:textId="77777777" w:rsidR="005C46A1" w:rsidRDefault="005C46A1" w:rsidP="00304401">
      <w:pPr>
        <w:pStyle w:val="Bezriadkovania"/>
        <w:rPr>
          <w:rFonts w:ascii="Times New Roman" w:hAnsi="Times New Roman"/>
          <w:sz w:val="24"/>
          <w:szCs w:val="24"/>
          <w:lang w:val="nl-BE"/>
        </w:rPr>
      </w:pPr>
    </w:p>
    <w:p w14:paraId="3E36F064" w14:textId="77777777" w:rsidR="005C46A1" w:rsidRDefault="005C46A1" w:rsidP="00304401">
      <w:pPr>
        <w:pStyle w:val="Bezriadkovania"/>
        <w:rPr>
          <w:rFonts w:ascii="Times New Roman" w:hAnsi="Times New Roman"/>
          <w:sz w:val="24"/>
          <w:szCs w:val="24"/>
          <w:lang w:val="nl-BE"/>
        </w:rPr>
      </w:pPr>
    </w:p>
    <w:p w14:paraId="5CB107AA" w14:textId="77777777" w:rsidR="005C46A1" w:rsidRDefault="005C46A1" w:rsidP="00304401">
      <w:pPr>
        <w:pStyle w:val="Bezriadkovania"/>
        <w:rPr>
          <w:rFonts w:ascii="Times New Roman" w:hAnsi="Times New Roman"/>
          <w:sz w:val="24"/>
          <w:szCs w:val="24"/>
          <w:lang w:val="nl-BE"/>
        </w:rPr>
      </w:pPr>
    </w:p>
    <w:p w14:paraId="0E7FEEB6" w14:textId="77777777" w:rsidR="005C46A1" w:rsidRPr="00B660F4" w:rsidRDefault="005C46A1" w:rsidP="005C46A1">
      <w:pPr>
        <w:autoSpaceDE w:val="0"/>
        <w:autoSpaceDN w:val="0"/>
        <w:adjustRightInd w:val="0"/>
        <w:rPr>
          <w:b/>
          <w:bCs/>
          <w:color w:val="000000"/>
        </w:rPr>
      </w:pPr>
      <w:r w:rsidRPr="00B0686B">
        <w:rPr>
          <w:b/>
          <w:bCs/>
          <w:color w:val="000000"/>
        </w:rPr>
        <w:t xml:space="preserve">B. </w:t>
      </w:r>
      <w:r w:rsidRPr="00B660F4">
        <w:rPr>
          <w:b/>
          <w:bCs/>
          <w:color w:val="000000"/>
        </w:rPr>
        <w:t>Osobitná časť</w:t>
      </w:r>
    </w:p>
    <w:p w14:paraId="5CF56973" w14:textId="77777777" w:rsidR="005C46A1" w:rsidRPr="00B660F4" w:rsidRDefault="005C46A1" w:rsidP="005C46A1">
      <w:pPr>
        <w:autoSpaceDE w:val="0"/>
        <w:autoSpaceDN w:val="0"/>
        <w:adjustRightInd w:val="0"/>
        <w:rPr>
          <w:bCs/>
          <w:color w:val="000000"/>
        </w:rPr>
      </w:pPr>
    </w:p>
    <w:p w14:paraId="4DDB367F" w14:textId="77777777" w:rsidR="005C46A1" w:rsidRPr="00B660F4" w:rsidRDefault="005C46A1" w:rsidP="005C46A1">
      <w:pPr>
        <w:autoSpaceDE w:val="0"/>
        <w:autoSpaceDN w:val="0"/>
        <w:adjustRightInd w:val="0"/>
        <w:rPr>
          <w:b/>
          <w:bCs/>
          <w:color w:val="000000"/>
        </w:rPr>
      </w:pPr>
      <w:r w:rsidRPr="00B660F4">
        <w:rPr>
          <w:b/>
          <w:bCs/>
          <w:color w:val="000000"/>
        </w:rPr>
        <w:t>K článku I</w:t>
      </w:r>
    </w:p>
    <w:p w14:paraId="6DC6782E" w14:textId="77777777" w:rsidR="005C46A1" w:rsidRPr="00B660F4" w:rsidRDefault="005C46A1" w:rsidP="005C46A1">
      <w:pPr>
        <w:autoSpaceDE w:val="0"/>
        <w:autoSpaceDN w:val="0"/>
        <w:adjustRightInd w:val="0"/>
        <w:ind w:firstLine="708"/>
        <w:jc w:val="both"/>
        <w:rPr>
          <w:bCs/>
          <w:color w:val="000000"/>
        </w:rPr>
      </w:pPr>
    </w:p>
    <w:p w14:paraId="71FD78F0" w14:textId="77777777" w:rsidR="005C46A1" w:rsidRPr="00B660F4" w:rsidRDefault="005C46A1" w:rsidP="005C46A1">
      <w:pPr>
        <w:autoSpaceDE w:val="0"/>
        <w:autoSpaceDN w:val="0"/>
        <w:adjustRightInd w:val="0"/>
        <w:jc w:val="both"/>
        <w:rPr>
          <w:b/>
          <w:bCs/>
          <w:color w:val="000000"/>
        </w:rPr>
      </w:pPr>
      <w:r w:rsidRPr="00B660F4">
        <w:rPr>
          <w:b/>
          <w:bCs/>
          <w:color w:val="000000"/>
        </w:rPr>
        <w:t>K § 1</w:t>
      </w:r>
    </w:p>
    <w:p w14:paraId="241595B0" w14:textId="77777777" w:rsidR="005C46A1" w:rsidRPr="00B660F4" w:rsidRDefault="005C46A1" w:rsidP="005C46A1">
      <w:pPr>
        <w:autoSpaceDE w:val="0"/>
        <w:autoSpaceDN w:val="0"/>
        <w:adjustRightInd w:val="0"/>
        <w:ind w:firstLine="708"/>
        <w:jc w:val="both"/>
        <w:rPr>
          <w:bCs/>
          <w:color w:val="000000"/>
        </w:rPr>
      </w:pPr>
      <w:r w:rsidRPr="00B660F4">
        <w:rPr>
          <w:bCs/>
          <w:color w:val="000000"/>
        </w:rPr>
        <w:t>Predmetné ustanovenie vymedzuje vecnú pôsobnosť zákona, ktorou je zdaňovanie sladeného nealkoholického nápoja (ďalej len „nápoj“) daňou zo sladených nealkoholických nápojov (ďalej len „daň“). Daň možno charakterizovať ako jednostupňovú nepriamu daň zo spotreby sladených nealkoholických nápojov, pričom ňou bude zaťažená spotreba týchto nápojov na území Slovenskej republiky. Obdobná daň je uplatňovaná vo viacerých členských štátoch Európskej únie alebo niektorých tretích štátoch.</w:t>
      </w:r>
    </w:p>
    <w:p w14:paraId="6B1C3636" w14:textId="77777777" w:rsidR="005C46A1" w:rsidRPr="00B660F4" w:rsidRDefault="005C46A1" w:rsidP="005C46A1">
      <w:pPr>
        <w:autoSpaceDE w:val="0"/>
        <w:autoSpaceDN w:val="0"/>
        <w:adjustRightInd w:val="0"/>
        <w:jc w:val="both"/>
        <w:rPr>
          <w:bCs/>
          <w:color w:val="000000"/>
        </w:rPr>
      </w:pPr>
    </w:p>
    <w:p w14:paraId="34589514" w14:textId="77777777" w:rsidR="005C46A1" w:rsidRPr="00B660F4" w:rsidRDefault="005C46A1" w:rsidP="005C46A1">
      <w:pPr>
        <w:autoSpaceDE w:val="0"/>
        <w:autoSpaceDN w:val="0"/>
        <w:adjustRightInd w:val="0"/>
        <w:jc w:val="both"/>
        <w:rPr>
          <w:b/>
          <w:bCs/>
          <w:color w:val="000000"/>
        </w:rPr>
      </w:pPr>
      <w:r w:rsidRPr="00B660F4">
        <w:rPr>
          <w:b/>
          <w:bCs/>
          <w:color w:val="000000"/>
        </w:rPr>
        <w:t>K § 2</w:t>
      </w:r>
    </w:p>
    <w:p w14:paraId="455BE3A0" w14:textId="77777777" w:rsidR="005C46A1" w:rsidRPr="00B660F4" w:rsidRDefault="005C46A1" w:rsidP="005C46A1">
      <w:pPr>
        <w:autoSpaceDE w:val="0"/>
        <w:autoSpaceDN w:val="0"/>
        <w:adjustRightInd w:val="0"/>
        <w:ind w:firstLine="708"/>
        <w:jc w:val="both"/>
        <w:rPr>
          <w:bCs/>
          <w:color w:val="000000"/>
        </w:rPr>
      </w:pPr>
      <w:r w:rsidRPr="00B660F4">
        <w:rPr>
          <w:bCs/>
          <w:color w:val="000000"/>
        </w:rPr>
        <w:t>Týmto ustanovením sa vymedzujú základné pojmy na účely zákona.</w:t>
      </w:r>
    </w:p>
    <w:p w14:paraId="71385647"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Definujú sa v prvom rade podmienky vymedzujúce nápoj, ktorý bude podliehať dani,   t. j. balený nápoj s pridaným cukrom, zložkou alebo akýmikoľvek iným sladidlom, určený na priamu konzumáciu alebo v koncentrovanej forme vyžadujúcej si pred jej konzumáciou ako nápoja pridanie vody, ľadu alebo oxidu uhličitého. Súčasne sa pre účely uplatnenia osobitnej sadzby dane osobitne vymedzuje balený nápoj s vysokým obsahom kofeínu, pričom pod týmto pojmom je potrebné rozumieť taký nápoj s pridaným cukrom, zložkou alebo sladidlom, na ktorý sa podľa osobitného predpisu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v platnom znení /ďalej len „nariadenie (EÚ) č. 1169/2011 v platnom znení“/ vzťahuje osobitná označovacia povinnosť; tento je známy ako energetický nápoj. V kontexte definície baleného nápoja /§ 2 písm. g)/ a balenej koncentrovanej látky /§ 2 písm. h)/, pod pojem „nápoj“ nebudú spadať tie nápoje, ktoré sú v rámci dodania prepravované nadobúdateľovi v cisternách a iných prepravných zariadeniach (napr. cestných alebo železničných). Tieto dodania nie sú určené na priamu spotrebu prepravovaného nápoja, ale bývajú nadobúdateľom spravidla použité na výrobu iného nápoja, respektíve alkoholického nápoja, čím sa sleduje zbytočné nezaťažovanie cah-flow tzv. „druhovýrobcov“ nápoja touto daňou, nakoľko ak nimi vyrobený nápoj určený na konečnú spotrebu bude predstavovať sladený nealkoholický nápoj, uplatní sa daň pri jeho prvom dodaní v tuzemsku. </w:t>
      </w:r>
    </w:p>
    <w:p w14:paraId="1952C3E0"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Podľa návrhu budú teda predmetom dane najmä sladené balené vody, ochutené sýtené nápoje, ľadové čaje, džúsy, nealkoholické pivo a víno s obsahom alkoholu nepresahujúcim     0,5 %, </w:t>
      </w:r>
      <w:r w:rsidRPr="00B660F4">
        <w:t>hotové nápoje na priamu konzumáciu ako sú nápoje na báze kávy,</w:t>
      </w:r>
      <w:r w:rsidRPr="00B660F4">
        <w:rPr>
          <w:bCs/>
          <w:color w:val="000000"/>
        </w:rPr>
        <w:t xml:space="preserve">  </w:t>
      </w:r>
      <w:r w:rsidRPr="00B660F4">
        <w:t xml:space="preserve">nápoje pozostávajúce zo zmesi koncentrátov ovocných a zeleninových štiav do ktorých bol pridaný cukor alebo sladidlo a taktiež </w:t>
      </w:r>
      <w:r w:rsidRPr="00B660F4">
        <w:rPr>
          <w:bCs/>
        </w:rPr>
        <w:t>sirupy,</w:t>
      </w:r>
      <w:r w:rsidRPr="00B660F4">
        <w:t xml:space="preserve"> </w:t>
      </w:r>
      <w:r w:rsidRPr="00B660F4">
        <w:rPr>
          <w:bCs/>
        </w:rPr>
        <w:t>šumienky, instantné granulované aj práškové nápoje</w:t>
      </w:r>
      <w:r w:rsidRPr="00B660F4">
        <w:t>, ktoré sa pred konzumáciou riedia vodou, ľadom alebo sódou,</w:t>
      </w:r>
      <w:r w:rsidRPr="00B660F4">
        <w:rPr>
          <w:bCs/>
          <w:color w:val="000000"/>
        </w:rPr>
        <w:t xml:space="preserve"> či nápoje s vysokým obsahom kofeínu. </w:t>
      </w:r>
    </w:p>
    <w:p w14:paraId="17313960" w14:textId="77777777" w:rsidR="005C46A1" w:rsidRPr="00B660F4" w:rsidRDefault="005C46A1" w:rsidP="005C46A1">
      <w:pPr>
        <w:autoSpaceDE w:val="0"/>
        <w:autoSpaceDN w:val="0"/>
        <w:adjustRightInd w:val="0"/>
        <w:ind w:firstLine="708"/>
        <w:jc w:val="both"/>
        <w:rPr>
          <w:bCs/>
          <w:color w:val="000000"/>
        </w:rPr>
      </w:pPr>
      <w:r w:rsidRPr="00B660F4">
        <w:rPr>
          <w:bCs/>
          <w:color w:val="000000"/>
        </w:rPr>
        <w:t>Z vymedzenia pojmu nápoj vyplýva, že dani nebudú podliehať nápoje, do ktorých nebol pridaný cukor, zložka a ani iné sladidlo, mliečne nápoje (vrátane fermentovaných), nápoje na rastlinnej báze, nápoje, ktoré sú počiatočnou dojčenskou výživou, následnou dojčenskou výživou, potravinou na osobitné lekárske účely alebo celkovou náhradou stravy na reguláciu hmotnosti, a ani nápoje, ktoré sú buď liekom alebo výživovým doplnkom.</w:t>
      </w:r>
    </w:p>
    <w:p w14:paraId="5672D8E9" w14:textId="77777777" w:rsidR="005C46A1" w:rsidRPr="00B660F4" w:rsidRDefault="005C46A1" w:rsidP="005C46A1">
      <w:pPr>
        <w:autoSpaceDE w:val="0"/>
        <w:autoSpaceDN w:val="0"/>
        <w:adjustRightInd w:val="0"/>
        <w:ind w:firstLine="708"/>
        <w:jc w:val="both"/>
        <w:rPr>
          <w:bCs/>
          <w:color w:val="000000"/>
        </w:rPr>
      </w:pPr>
      <w:r w:rsidRPr="00B660F4">
        <w:rPr>
          <w:bCs/>
          <w:color w:val="000000"/>
        </w:rPr>
        <w:t>Ďalej sa na účely tohto zákona vymedzujú pojmy súvisiace s predmetom dane, konkrétne cukor, pridaný cukor, sladidlo, balený nápoj a balená koncentrovaná látka. Za pridaný cukor sa nepovažujú zložky používané alebo kombinované s inými zložkami pri výrobe alebo spracúvaní nápoja, ktoré obsahujú cukor prirodzene, t. j. šťava, mliečna zložka bez prídavku cukrov, celé alebo porciované ovocie alebo zelenina, a tiež napr. šťava z koncentrátu, koncentrovaná šťava, ovocná alebo zeleninová dužina, ovocné alebo zeleninové pyré.</w:t>
      </w:r>
    </w:p>
    <w:p w14:paraId="0EF855F6" w14:textId="77777777" w:rsidR="005C46A1" w:rsidRPr="00B660F4" w:rsidRDefault="005C46A1" w:rsidP="005C46A1">
      <w:pPr>
        <w:autoSpaceDE w:val="0"/>
        <w:autoSpaceDN w:val="0"/>
        <w:adjustRightInd w:val="0"/>
        <w:ind w:firstLine="708"/>
        <w:jc w:val="both"/>
        <w:rPr>
          <w:bCs/>
          <w:color w:val="000000"/>
        </w:rPr>
      </w:pPr>
      <w:r w:rsidRPr="00B660F4">
        <w:rPr>
          <w:bCs/>
          <w:color w:val="000000"/>
        </w:rPr>
        <w:t>Pokiaľ ide o vymedzenie osôb, ktorým zákon ukladá povinnosti a priznáva práva, vzhľadom na navrhovaný mechanizmus zdanenia je nevyhnutné definovať pojem „platiteľ dane“. Pod pojmom platiteľ dane je potrebné rozumieť výrobcu nápoja, teda zdaniteľnú osobu, ktorá na území Slovenskej republiky vyrába nápoj a uskutočňuje jeho uvádzanie na domáci trh. V prípade, že bol nápoj vyrobený v zahraničí, platiteľom dane bude dodávateľ nápoja, ktorým je potrebné rozumieť osobu, ktorá nápoj nadobudla zo zahraničia (pritom je irelevantné, či ide o členský štát Európskej únie alebo 3. štát) a následne ho uvádza na trh v Slovenskej republike. Pod pojmom „dodávateľ nápoja“ tak budú okrem tradičných distribútorov nealkoholických nápojov spadať napríklad aj prevádzkovatelia zariadení verejného stravovania alebo pohostinstiev, ak v ich prevádzkach budú podávať nápoje, ktoré nadobudli zo zahraničia. Taktiež je nevyhnutné definovať pojem „exportér“, ako osobu registrovanú podľa tohto zákona, ktorá v tuzemsku nadobudla preukázateľne zdanený nápoj (v kontexte definície tohto posledného uvedeného pojmu ide o nápoj, ktorý táto osoba kúpila v tuzemsku na akomkoľvek distribučnom stupni, keďže daňová povinnosť vzniká výlučne platiteľovi dane buď pri prvom dodaní nápoja v tuzemsku alebo pri nadobudnutí nápoja zo zahraničia, ktorý je určený na uskutočnenie prvého dodania, a pre účely jej vzniku je irelevantné, či platiteľ dane uskutočnil toto prvé dodanie za protihodnotu alebo nie), a ktorá tento nápoj dodá za protihodnotu do zahraničia (či už do iného členského štátu Európskej únie alebo do tretieho štátu). Nakoľko exportérovi bude vznikať nárok na vrátenie dane zaplatenej v cene nápoja, je tiež vhodné zdôrazniť, že dodanie nápoja v tuzemsku spojené s odoslaním alebo prepravou do zahraničia musí byť pre vznik nároku na vrátenie dane uskutočnené taktiež za protihodnotu, keďže sa vrátením dane sleduje eliminácia prípadného dvojitého zdanenia nápoja, ku ktorému by nedošlo, ak by bol nápoj do zahraničia dodaný bezodplatne, ako aj skutočnosť, že ak ku spotrebe nápoja dôjde v zahraničí, Slovenskej republike by v súlade s logikou zdanenia spotreby nemal vznikať nárok na daňový príjem.</w:t>
      </w:r>
    </w:p>
    <w:p w14:paraId="680686BF"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Následne sa v predmetnom ustanovení definujú aj ďalšie dôležité pojmy pre správnu aplikáciu povinností a práv vyplývajúcich zo zákona, ako dodanie nápoja, dodanie nápoja v tuzemsku, prvé dodanie nápoja v tuzemsku, dodanie nápoja spojené s odoslaním alebo prepravou nápoja do zahraničia, preukázateľne zdanený nápoj, či pojmy tuzemsko a zahraničie. </w:t>
      </w:r>
    </w:p>
    <w:p w14:paraId="5D6C390F" w14:textId="77777777" w:rsidR="005C46A1" w:rsidRPr="00B660F4" w:rsidRDefault="005C46A1" w:rsidP="005C46A1">
      <w:pPr>
        <w:autoSpaceDE w:val="0"/>
        <w:autoSpaceDN w:val="0"/>
        <w:adjustRightInd w:val="0"/>
        <w:ind w:firstLine="708"/>
        <w:jc w:val="both"/>
        <w:rPr>
          <w:bCs/>
          <w:color w:val="000000"/>
        </w:rPr>
      </w:pPr>
    </w:p>
    <w:p w14:paraId="1BD5CEF7" w14:textId="77777777" w:rsidR="005C46A1" w:rsidRPr="00B660F4" w:rsidRDefault="005C46A1" w:rsidP="005C46A1">
      <w:pPr>
        <w:autoSpaceDE w:val="0"/>
        <w:autoSpaceDN w:val="0"/>
        <w:adjustRightInd w:val="0"/>
        <w:jc w:val="both"/>
        <w:rPr>
          <w:b/>
          <w:bCs/>
          <w:color w:val="000000"/>
        </w:rPr>
      </w:pPr>
      <w:r w:rsidRPr="00B660F4">
        <w:rPr>
          <w:b/>
          <w:bCs/>
          <w:color w:val="000000"/>
        </w:rPr>
        <w:t>K § 3</w:t>
      </w:r>
    </w:p>
    <w:p w14:paraId="74719D63" w14:textId="77777777" w:rsidR="005C46A1" w:rsidRPr="00B660F4" w:rsidRDefault="005C46A1" w:rsidP="005C46A1">
      <w:pPr>
        <w:autoSpaceDE w:val="0"/>
        <w:autoSpaceDN w:val="0"/>
        <w:adjustRightInd w:val="0"/>
        <w:ind w:firstLine="708"/>
        <w:jc w:val="both"/>
        <w:rPr>
          <w:b/>
          <w:bCs/>
          <w:color w:val="000000"/>
        </w:rPr>
      </w:pPr>
      <w:r w:rsidRPr="00B660F4">
        <w:rPr>
          <w:bCs/>
          <w:color w:val="000000"/>
        </w:rPr>
        <w:t>Navrhuje sa, aby správu dane vykonávali príslušné daňové úrady (podľa Daňového poriadku, ako aj zákona č. 35/2019 Z. z. o finančnej správe a o zmene a doplnení niektorých zákonov v znení neskorších predpisov, ak príslušným daňovým úradom podľa posledného citovaného zákona je Úrad pre vybrané hospodárske subjekty). Na správu dane sa bude subsidiárne vzťahovať Daňový poriadok.</w:t>
      </w:r>
    </w:p>
    <w:p w14:paraId="45AFDFFE" w14:textId="77777777" w:rsidR="005C46A1" w:rsidRPr="00B660F4" w:rsidRDefault="005C46A1" w:rsidP="005C46A1">
      <w:pPr>
        <w:autoSpaceDE w:val="0"/>
        <w:autoSpaceDN w:val="0"/>
        <w:adjustRightInd w:val="0"/>
        <w:jc w:val="both"/>
        <w:rPr>
          <w:b/>
          <w:bCs/>
          <w:color w:val="000000"/>
        </w:rPr>
      </w:pPr>
    </w:p>
    <w:p w14:paraId="0730E506" w14:textId="77777777" w:rsidR="005C46A1" w:rsidRPr="00B660F4" w:rsidRDefault="005C46A1" w:rsidP="005C46A1">
      <w:pPr>
        <w:autoSpaceDE w:val="0"/>
        <w:autoSpaceDN w:val="0"/>
        <w:adjustRightInd w:val="0"/>
        <w:jc w:val="both"/>
        <w:rPr>
          <w:b/>
          <w:bCs/>
          <w:color w:val="000000"/>
        </w:rPr>
      </w:pPr>
      <w:r w:rsidRPr="00B660F4">
        <w:rPr>
          <w:b/>
          <w:bCs/>
          <w:color w:val="000000"/>
        </w:rPr>
        <w:t>K § 4</w:t>
      </w:r>
    </w:p>
    <w:p w14:paraId="79CED12C"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 Predmetné ustanovenie definuje predmet dane, ktorým je nápoj. Ide o nápoje s pridaným cukrom, glukózo-fruktózovým sirupom, fruktózo-glukózovým sirupom alebo akýmkoľvek iným sladidlom. Vymedzenie nápojov, ktoré sú predmetom dane vyplýva z ustanovenia § 2 tohto zákona. </w:t>
      </w:r>
    </w:p>
    <w:p w14:paraId="0E3B7575" w14:textId="77777777" w:rsidR="005C46A1" w:rsidRPr="00B660F4" w:rsidRDefault="005C46A1" w:rsidP="005C46A1">
      <w:pPr>
        <w:autoSpaceDE w:val="0"/>
        <w:autoSpaceDN w:val="0"/>
        <w:adjustRightInd w:val="0"/>
        <w:jc w:val="both"/>
        <w:rPr>
          <w:bCs/>
          <w:color w:val="000000"/>
        </w:rPr>
      </w:pPr>
    </w:p>
    <w:p w14:paraId="1A15AF58" w14:textId="77777777" w:rsidR="005C46A1" w:rsidRPr="00B660F4" w:rsidRDefault="005C46A1" w:rsidP="005C46A1">
      <w:pPr>
        <w:autoSpaceDE w:val="0"/>
        <w:autoSpaceDN w:val="0"/>
        <w:adjustRightInd w:val="0"/>
        <w:jc w:val="both"/>
        <w:rPr>
          <w:b/>
          <w:bCs/>
          <w:color w:val="000000"/>
        </w:rPr>
      </w:pPr>
      <w:r w:rsidRPr="00B660F4">
        <w:rPr>
          <w:b/>
          <w:bCs/>
          <w:color w:val="000000"/>
        </w:rPr>
        <w:t>K § 5</w:t>
      </w:r>
    </w:p>
    <w:p w14:paraId="4CF49264" w14:textId="77777777" w:rsidR="005C46A1" w:rsidRPr="00B660F4" w:rsidRDefault="005C46A1" w:rsidP="005C46A1">
      <w:pPr>
        <w:autoSpaceDE w:val="0"/>
        <w:autoSpaceDN w:val="0"/>
        <w:adjustRightInd w:val="0"/>
        <w:ind w:firstLine="708"/>
        <w:jc w:val="both"/>
        <w:rPr>
          <w:bCs/>
          <w:color w:val="000000"/>
        </w:rPr>
      </w:pPr>
      <w:r w:rsidRPr="00B660F4">
        <w:rPr>
          <w:bCs/>
          <w:color w:val="000000"/>
        </w:rPr>
        <w:t>Podľa návrhu bude daň platiť správcovi dane platiteľ dane, ktorým je</w:t>
      </w:r>
      <w:r w:rsidRPr="00B660F4">
        <w:t xml:space="preserve"> </w:t>
      </w:r>
      <w:r w:rsidRPr="00B660F4">
        <w:rPr>
          <w:bCs/>
          <w:color w:val="000000"/>
        </w:rPr>
        <w:t>výrobca alebo dodávateľ nápoja. Výrobcom alebo dodávateľom nápoja je zdaniteľná osoba, ktorá uskutoční prvé dodanie takéhoto nápoja v tuzemsku a je ustanovená ako osoba povinná zaplatiť daň.</w:t>
      </w:r>
    </w:p>
    <w:p w14:paraId="5DA0F4D9" w14:textId="77777777" w:rsidR="005C46A1" w:rsidRPr="00B660F4" w:rsidRDefault="005C46A1" w:rsidP="005C46A1">
      <w:pPr>
        <w:autoSpaceDE w:val="0"/>
        <w:autoSpaceDN w:val="0"/>
        <w:adjustRightInd w:val="0"/>
        <w:jc w:val="both"/>
        <w:rPr>
          <w:b/>
          <w:bCs/>
          <w:color w:val="000000"/>
        </w:rPr>
      </w:pPr>
      <w:r w:rsidRPr="00B660F4">
        <w:rPr>
          <w:b/>
          <w:bCs/>
          <w:color w:val="000000"/>
        </w:rPr>
        <w:t>K § 6</w:t>
      </w:r>
    </w:p>
    <w:p w14:paraId="02DDFF9A" w14:textId="77777777" w:rsidR="005C46A1" w:rsidRPr="00B660F4" w:rsidRDefault="005C46A1" w:rsidP="005C46A1">
      <w:pPr>
        <w:autoSpaceDE w:val="0"/>
        <w:autoSpaceDN w:val="0"/>
        <w:adjustRightInd w:val="0"/>
        <w:ind w:firstLine="708"/>
        <w:jc w:val="both"/>
        <w:rPr>
          <w:bCs/>
          <w:color w:val="000000"/>
        </w:rPr>
      </w:pPr>
      <w:r w:rsidRPr="00B660F4">
        <w:rPr>
          <w:bCs/>
          <w:color w:val="000000"/>
        </w:rPr>
        <w:t>Ustanovenie upravuje vznik daňovej povinnosti, ku ktorej dochádza dňom prvého dodania nápoja v tuzemsku. Dňom prvého dodania nápoja v tuzemsku je deň, keď platiteľ dane prevedie právo nakladať s nápojom ako vlastník na inú osobu. K prvému dodaniu nápoja, vzhľadom na obsah pojmu „platiteľ dane“, dochádza v čase, keď nápoj</w:t>
      </w:r>
      <w:r w:rsidRPr="00B660F4" w:rsidDel="0067380F">
        <w:rPr>
          <w:bCs/>
          <w:color w:val="000000"/>
        </w:rPr>
        <w:t xml:space="preserve"> </w:t>
      </w:r>
      <w:r w:rsidRPr="00B660F4">
        <w:rPr>
          <w:bCs/>
          <w:color w:val="000000"/>
        </w:rPr>
        <w:t>vyrobený v tuzemsku dodá výrobca inej osobe v tuzemsku. Takisto je pod týmto pojmom potrebné rozumieť situáciu, keď nápoj vyrobený v zahraničí a prepravený do tuzemska dodá dodávateľ, ktorý tento nápoj nadobudol zo zahraničia, inej osobe v tuzemsku. V prípade, že ide o prvé dodanie nápoja nadobudnutého zo zahraničia, ktorý nie je dodávaný jednorazovo (napríklad nápoj v balení, ktorý bude postupne rozlievaný, alebo sirup ponúkaný zákazníkom prostredníctvom post-mixového stroja) sa za deň prvého dodania nápoja a deň vzniku daňovej povinnosti bude považovať už deň, kedy dodávateľ nápoja prvýkrát dodal akékoľvek množstvo nápoja z nadobudnutého balenia, pričom vzhľadom na  definíciu prvého dodania nápoja v tuzemsku  /§ 2 písm. q)/ bude daňová povinnosť vznikať jednorazovo vo výške, v akej by bola vznikla, ak by dodávateľ nápoja dodal celé nadobudnuté balenie nápoja. Na účely vzniku daňovej povinnosti je pritom irelevantné, či sa toto prvé dodanie uskutočňuje za protihodnotu alebo bezodplatne. Pojem „dodanie nápoja“, ktorý v sebe obsahuje tiež pojem „prvé dodanie nápoja v tuzemsku“ je potrebné vykladať identicky s pojmom „dodanie tovaru“ na účely zákona            č. 222/2004 Z. z. o dani z pridanej hodnoty v znení neskorších predpisov.</w:t>
      </w:r>
    </w:p>
    <w:p w14:paraId="19A37776" w14:textId="77777777" w:rsidR="005C46A1" w:rsidRPr="00B660F4" w:rsidRDefault="005C46A1" w:rsidP="005C46A1">
      <w:pPr>
        <w:autoSpaceDE w:val="0"/>
        <w:autoSpaceDN w:val="0"/>
        <w:adjustRightInd w:val="0"/>
        <w:ind w:firstLine="708"/>
        <w:jc w:val="both"/>
        <w:rPr>
          <w:bCs/>
          <w:color w:val="000000"/>
        </w:rPr>
      </w:pPr>
      <w:r w:rsidRPr="00B660F4">
        <w:rPr>
          <w:bCs/>
          <w:color w:val="000000"/>
        </w:rPr>
        <w:t>Z dôvodov, že uplatňovanie vzniku daňovej povinnosti by mohlo spôsobovať v praxi problémy dodávateľom nápoja, ktorí ten istý nápoj nadobúdajú v tuzemsku už zdanený (daň bola uplatnená platiteľom dane pri prvom dodaní nápoja v tuzemsku), ako aj zo zahraničia (kedy sú oni sami platiteľmi), navrhuje sa ustanoviť, že sa dodávateľ nápoja môže rozhodnúť, že namiesto vzniku daňovej povinnosti pri prvom dodaní nápoja v tuzemsku, ktorý bol nadobudnutý zo zahraničia a ktorý je určený na uskutočnenie prvého dodania v tuzemsku, bude uplatňovať vznik daňovej povinnosti už pri nadobudnutí nápoja, a ak sa tak rozhodne, bude povinný tento postup uplatňovať na každé nadobudnutie nápoja zo zahraničia najmenej po dobu dvoch kalendárnych rokov počnúc zdaňovacím obdobím, v ktorom sa rozhodol tento vznik daňovej povinnosti uplatňovať.</w:t>
      </w:r>
    </w:p>
    <w:p w14:paraId="2F2AAC68" w14:textId="77777777" w:rsidR="005C46A1" w:rsidRPr="00B660F4" w:rsidRDefault="005C46A1" w:rsidP="005C46A1">
      <w:pPr>
        <w:autoSpaceDE w:val="0"/>
        <w:autoSpaceDN w:val="0"/>
        <w:adjustRightInd w:val="0"/>
        <w:jc w:val="both"/>
        <w:rPr>
          <w:bCs/>
          <w:color w:val="000000"/>
        </w:rPr>
      </w:pPr>
      <w:r w:rsidRPr="00B660F4">
        <w:rPr>
          <w:bCs/>
          <w:color w:val="000000"/>
        </w:rPr>
        <w:t>Pri následnom dodaní nápoja, ktorý už bol zdanený (či už pri jeho prvom dodaní alebo pri nadobudnutí zo zahraničia), k vzniku daňovej povinnosti nedochádza. Výnimkou je opätovné dodanie nápoja /§ 2 písm. r) bod 3./, ktoré sa považuje za prvé dodanie nápoja v prípade, že už došlo k prvému dodaniu nápoja v tuzemsku, ale tento bol následne platiteľovi dane vrátený späť, platiteľ dane vykonal opravu základu dane (§ 7 ods. 3) a znovu bude tento nápoj dodávať, t. j. pôjde o prvé dodanie nápoja. Takisto nebude dochádzať k vzniku daňovej povinnosti ani v prípade prvého dodania nápoja v tuzemsku, ak je toto dodanie spojené s odoslaním alebo prepravou do zahraničia; dôvodom je skutočnosť, že k spotrebe nápoja nedôjde na území Slovenskej republiky.</w:t>
      </w:r>
    </w:p>
    <w:p w14:paraId="1324E7A7" w14:textId="77777777" w:rsidR="005C46A1" w:rsidRPr="00B660F4" w:rsidRDefault="005C46A1" w:rsidP="005C46A1">
      <w:pPr>
        <w:autoSpaceDE w:val="0"/>
        <w:autoSpaceDN w:val="0"/>
        <w:adjustRightInd w:val="0"/>
        <w:jc w:val="both"/>
        <w:rPr>
          <w:b/>
          <w:bCs/>
          <w:color w:val="000000"/>
        </w:rPr>
      </w:pPr>
      <w:r w:rsidRPr="00B660F4">
        <w:rPr>
          <w:bCs/>
          <w:color w:val="000000"/>
        </w:rPr>
        <w:tab/>
        <w:t>Napriek skutočnosti, že zákon výslovne neukladá platiteľovi dane, ktorému vznikne daňová povinnosť podľa § 6 zákona, povinnosť uvádzať samostatne sumu dane vzťahujúcu sa na dodaný nápoj na faktúre alebo inom doklade o predaji, je na jeho dobrovoľnom rozhodnutí či túto sumu na predmetnom doklade uvedie alebo nie. Na druhej strane je potrebné uviesť, že využitie tejto možnosti môže významným spôsobom pomôcť pri uplatňovaní mechanizmov ustanovených týmto zákonom, napríklad uplatnenie práva na vrátenie dane oprávnenou osobou.</w:t>
      </w:r>
    </w:p>
    <w:p w14:paraId="09D7AB4B" w14:textId="77777777" w:rsidR="005C46A1" w:rsidRPr="00B660F4" w:rsidRDefault="005C46A1" w:rsidP="005C46A1">
      <w:pPr>
        <w:autoSpaceDE w:val="0"/>
        <w:autoSpaceDN w:val="0"/>
        <w:adjustRightInd w:val="0"/>
        <w:jc w:val="both"/>
        <w:rPr>
          <w:b/>
          <w:bCs/>
          <w:color w:val="000000"/>
        </w:rPr>
      </w:pPr>
    </w:p>
    <w:p w14:paraId="31D30382" w14:textId="77777777" w:rsidR="005C46A1" w:rsidRPr="00B660F4" w:rsidRDefault="005C46A1" w:rsidP="005C46A1">
      <w:pPr>
        <w:autoSpaceDE w:val="0"/>
        <w:autoSpaceDN w:val="0"/>
        <w:adjustRightInd w:val="0"/>
        <w:jc w:val="both"/>
        <w:rPr>
          <w:b/>
          <w:bCs/>
          <w:color w:val="000000"/>
        </w:rPr>
      </w:pPr>
      <w:r w:rsidRPr="00B660F4">
        <w:rPr>
          <w:b/>
          <w:bCs/>
          <w:color w:val="000000"/>
        </w:rPr>
        <w:t>K § 7</w:t>
      </w:r>
    </w:p>
    <w:p w14:paraId="073A72F6" w14:textId="77777777" w:rsidR="005C46A1" w:rsidRPr="00B660F4" w:rsidRDefault="005C46A1" w:rsidP="005C46A1">
      <w:pPr>
        <w:autoSpaceDE w:val="0"/>
        <w:autoSpaceDN w:val="0"/>
        <w:adjustRightInd w:val="0"/>
        <w:ind w:firstLine="708"/>
        <w:jc w:val="both"/>
        <w:rPr>
          <w:bCs/>
          <w:color w:val="000000"/>
        </w:rPr>
      </w:pPr>
      <w:r w:rsidRPr="00B660F4">
        <w:rPr>
          <w:bCs/>
          <w:color w:val="000000"/>
        </w:rPr>
        <w:t>Ustanovenie vymedzuje základ dane, opravu základu dane a dane. Podľa návrhu bude základom dane pri balených nápojoch určených na konzumáciu alebo balených nápojoch s vysokým obsahom kofeínu množstvo dodaného nápoja vyjadrené v litroch. Pri nápojoch, ktorými sa na účely zákona rozumejú aj balené koncentrované látky (napríklad sirupy, šumienky, šumivé tablety), sa ustanovuje osobitný spôsob určenia základu dane.</w:t>
      </w:r>
    </w:p>
    <w:p w14:paraId="68590DF3"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Ďalej ustanovenie určuje, v akých prípadoch môže platiteľ dane opraviť základ dane a daň a postup pri oprave základu dane a dane. Navrhuje sa, aby v prípadoch, keď po podaní daňového priznania za zdaňovacie obdobie, v ktorom vznikla daňová povinnosť, dôjde k úplnému alebo čiastočnému vráteniu dodaného nápoja, platiteľ dane mal možnosť opraviť základ dane a daň v rozsahu množstva nápoja, ktorý mu bol vrátený. V prípade, ak sa platiteľ dane rozhodol pri nápojoch nadobúdaných zo zahraničia uplatňovať vznik daňovej povinnosti podľa § 6 ods. 2, skutočnosťou zakladajúcou postup na opravu základu dane je vrátenie nadobudnutého nápoja jeho dodávateľovi, ktorý mu dodal tento nápoj v zahraničí, ak ešte nedošlo k uskutočneniu prvého dodania takéhoto nápoja v tuzemsku, respektíve, ak už platiteľ dane uskutočnil v tuzemsku prvé dodanie nápoja, pri ktorom vznikla daňová povinnosť podľa § 6 ods. 2, bude môcť opraviť základ dane, ak dôjde k vráteniu ním dodaného nápoja                       a v rozsahu množstva nápoja, ktorý mu bol nápoj vrátený. Ak by k skutočnosti určujúcej vznik práva na opravu základu dane došlo predtým, ako bolo podané daňové priznanie za predmetné zdaňovacie obdobie, v ktorom vznikla daňová povinnosť podľa § 6, platiteľ dane jednoducho neuvedie toto dodanie do daňového priznania, čo však neznamená, že nie je povinný uviesť tieto skutočnosti v záznamoch (§ 13). </w:t>
      </w:r>
    </w:p>
    <w:p w14:paraId="3B79012A" w14:textId="77777777" w:rsidR="005C46A1" w:rsidRPr="00B660F4" w:rsidRDefault="005C46A1" w:rsidP="005C46A1">
      <w:pPr>
        <w:autoSpaceDE w:val="0"/>
        <w:autoSpaceDN w:val="0"/>
        <w:adjustRightInd w:val="0"/>
        <w:ind w:firstLine="708"/>
        <w:jc w:val="both"/>
        <w:rPr>
          <w:bCs/>
          <w:color w:val="000000" w:themeColor="text1"/>
        </w:rPr>
      </w:pPr>
      <w:r w:rsidRPr="00B660F4">
        <w:rPr>
          <w:bCs/>
          <w:color w:val="000000" w:themeColor="text1"/>
        </w:rPr>
        <w:t xml:space="preserve">Rozdiel medzi pôvodným a opraveným základom dane a rozdiel medzi pôvodnou a opravenou daňou sa uvedie v daňovom priznaní za zdaňovacie obdobie, v ktorom došlo k úplnému vráteniu alebo čiastočnému vráteniu dodaného nápoja. Táto skutočnosť musí byť taktiež uvedená v záznamoch platiteľa dane. Pri oprave základu dane sa použije sadzba dane platná v čase vzniku daňovej povinnosti. </w:t>
      </w:r>
    </w:p>
    <w:p w14:paraId="2C2E7297" w14:textId="77777777" w:rsidR="005C46A1" w:rsidRPr="00B660F4" w:rsidRDefault="005C46A1" w:rsidP="005C46A1">
      <w:pPr>
        <w:autoSpaceDE w:val="0"/>
        <w:autoSpaceDN w:val="0"/>
        <w:adjustRightInd w:val="0"/>
        <w:jc w:val="both"/>
        <w:rPr>
          <w:bCs/>
          <w:color w:val="000000"/>
        </w:rPr>
      </w:pPr>
    </w:p>
    <w:p w14:paraId="0CEEC587" w14:textId="77777777" w:rsidR="005C46A1" w:rsidRPr="00B660F4" w:rsidRDefault="005C46A1" w:rsidP="005C46A1">
      <w:pPr>
        <w:autoSpaceDE w:val="0"/>
        <w:autoSpaceDN w:val="0"/>
        <w:adjustRightInd w:val="0"/>
        <w:jc w:val="both"/>
        <w:rPr>
          <w:b/>
          <w:bCs/>
          <w:color w:val="000000"/>
        </w:rPr>
      </w:pPr>
      <w:r w:rsidRPr="00B660F4">
        <w:rPr>
          <w:b/>
          <w:bCs/>
          <w:color w:val="000000"/>
        </w:rPr>
        <w:t>K § 8</w:t>
      </w:r>
    </w:p>
    <w:p w14:paraId="3F1C8823"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Uvedené ustanovenie určuje sadzbu dane z nápoja. Sadzba dane je diferencovaná v závislosti od kategórie, do ktorej patrí príslušný druh nápoja t. j. upravuje sa sadzba dane z baleného nápoja pripraveného na konzumáciu, z balenej koncentrovanej látky určenej na prípravu nápoja a z baleného nápoja s vysokým obsahom kofeínu. Platiteľ dane na účely uplatnenia sadzby dane použije informácie o nápoji podľa nariadenia (EÚ) č. 1169/2011 v platnom znení. Z týchto informácií je možné jednoducho určiť skutočnosť, či nápoj obsahuje pridaný cukor, zložku alebo obsahuje sladidlá, ako aj skutočnosť, či ide o nápoj s vysokým obsahom kofeínu. </w:t>
      </w:r>
    </w:p>
    <w:p w14:paraId="449F741E" w14:textId="77777777" w:rsidR="005C46A1" w:rsidRPr="00B660F4" w:rsidRDefault="005C46A1" w:rsidP="005C46A1">
      <w:pPr>
        <w:autoSpaceDE w:val="0"/>
        <w:autoSpaceDN w:val="0"/>
        <w:adjustRightInd w:val="0"/>
        <w:jc w:val="both"/>
        <w:rPr>
          <w:b/>
          <w:bCs/>
          <w:color w:val="000000"/>
        </w:rPr>
      </w:pPr>
    </w:p>
    <w:p w14:paraId="34366EBA" w14:textId="77777777" w:rsidR="005C46A1" w:rsidRPr="00B660F4" w:rsidRDefault="005C46A1" w:rsidP="005C46A1">
      <w:pPr>
        <w:autoSpaceDE w:val="0"/>
        <w:autoSpaceDN w:val="0"/>
        <w:adjustRightInd w:val="0"/>
        <w:jc w:val="both"/>
        <w:rPr>
          <w:b/>
          <w:bCs/>
          <w:color w:val="000000"/>
        </w:rPr>
      </w:pPr>
      <w:r w:rsidRPr="00B660F4">
        <w:rPr>
          <w:b/>
          <w:bCs/>
          <w:color w:val="000000"/>
        </w:rPr>
        <w:t>K § 9</w:t>
      </w:r>
    </w:p>
    <w:p w14:paraId="2742A885" w14:textId="77777777" w:rsidR="005C46A1" w:rsidRPr="00B660F4" w:rsidRDefault="005C46A1" w:rsidP="005C46A1">
      <w:pPr>
        <w:autoSpaceDE w:val="0"/>
        <w:autoSpaceDN w:val="0"/>
        <w:adjustRightInd w:val="0"/>
        <w:ind w:firstLine="708"/>
        <w:jc w:val="both"/>
        <w:rPr>
          <w:bCs/>
          <w:color w:val="000000"/>
        </w:rPr>
      </w:pPr>
      <w:r w:rsidRPr="00B660F4">
        <w:rPr>
          <w:bCs/>
          <w:color w:val="000000"/>
        </w:rPr>
        <w:t>Podľa návrhu sa daň z nápoja vypočíta ako súčin základu dane a príslušnej sadzby dane. Tiež sa ustanovujú pravidlá pre zaokrúhľovanie dane.</w:t>
      </w:r>
    </w:p>
    <w:p w14:paraId="4347ACB7" w14:textId="77777777" w:rsidR="005C46A1" w:rsidRPr="00B660F4" w:rsidRDefault="005C46A1" w:rsidP="005C46A1">
      <w:pPr>
        <w:autoSpaceDE w:val="0"/>
        <w:autoSpaceDN w:val="0"/>
        <w:adjustRightInd w:val="0"/>
        <w:jc w:val="both"/>
        <w:rPr>
          <w:b/>
          <w:bCs/>
          <w:color w:val="000000"/>
        </w:rPr>
      </w:pPr>
    </w:p>
    <w:p w14:paraId="2FB9BD60" w14:textId="77777777" w:rsidR="005C46A1" w:rsidRPr="00B660F4" w:rsidRDefault="005C46A1" w:rsidP="005C46A1">
      <w:pPr>
        <w:autoSpaceDE w:val="0"/>
        <w:autoSpaceDN w:val="0"/>
        <w:adjustRightInd w:val="0"/>
        <w:jc w:val="both"/>
        <w:rPr>
          <w:b/>
          <w:bCs/>
          <w:color w:val="000000"/>
        </w:rPr>
      </w:pPr>
      <w:r w:rsidRPr="00B660F4">
        <w:rPr>
          <w:b/>
          <w:bCs/>
          <w:color w:val="000000"/>
        </w:rPr>
        <w:t>K § 10</w:t>
      </w:r>
    </w:p>
    <w:p w14:paraId="03A2DE00" w14:textId="77777777" w:rsidR="005C46A1" w:rsidRPr="00B660F4" w:rsidRDefault="005C46A1" w:rsidP="005C46A1">
      <w:pPr>
        <w:tabs>
          <w:tab w:val="left" w:pos="0"/>
        </w:tabs>
        <w:jc w:val="both"/>
        <w:rPr>
          <w:bCs/>
          <w:color w:val="000000"/>
        </w:rPr>
      </w:pPr>
      <w:r w:rsidRPr="00B660F4">
        <w:rPr>
          <w:b/>
          <w:bCs/>
          <w:color w:val="000000"/>
        </w:rPr>
        <w:tab/>
      </w:r>
      <w:r w:rsidRPr="00B660F4">
        <w:rPr>
          <w:bCs/>
          <w:color w:val="000000"/>
        </w:rPr>
        <w:t xml:space="preserve">V tomto ustanovení je pre platiteľov dane vymedzené zdaňovacie obdobie. Navrhuje sa ustanoviť zdaňovacie obdobie kalendárny mesiac. </w:t>
      </w:r>
    </w:p>
    <w:p w14:paraId="1A2B5C7A"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Ustanovenie paragrafu ďalej ukladá platiteľovi dane povinnosť podať daňové priznanie do 25 dní po skončení zdaňovacieho obdobia, v ktorom mu vznikla daňová povinnosť alebo v ktorom vykonal opravu základu dane, a v tej istej lehote do 25 dní po skončení zdaňovacieho obdobia mu vzniká povinnosť zaplatiť daň. Z uvedeného vyplýva, že ak platiteľovi dane v zdaňovacom období nevznikla daňová povinnosť ani nevykonal opravu základu dane, povinnosť podať daňové priznanie platiteľovi dane nevznikne. Daňové priznanie, ktorého vzor určí Ministerstvo financií Slovenskej republiky, sa navrhuje podávať elektronicky spôsobom podľa Daňového poriadku. </w:t>
      </w:r>
    </w:p>
    <w:p w14:paraId="0C8769D3" w14:textId="77777777" w:rsidR="005C46A1" w:rsidRPr="00B660F4" w:rsidRDefault="005C46A1" w:rsidP="005C46A1">
      <w:pPr>
        <w:autoSpaceDE w:val="0"/>
        <w:autoSpaceDN w:val="0"/>
        <w:adjustRightInd w:val="0"/>
        <w:ind w:firstLine="708"/>
        <w:jc w:val="both"/>
        <w:rPr>
          <w:bCs/>
          <w:color w:val="000000"/>
        </w:rPr>
      </w:pPr>
      <w:r w:rsidRPr="00B660F4">
        <w:rPr>
          <w:bCs/>
          <w:color w:val="000000"/>
        </w:rPr>
        <w:t>Súčasne sa navrhuje, aby platiteľ dane, ktorý v zákonom ustanovenej lehote nesplnil oznamovaciu alebo registračnú povinnosť podľa § 14 tohto zákona, mal povinnosť podať daňové priznanie za každé zdaňovacie obdobie, za ktoré z dôvodu nesplnenia si tejto povinnosti nepodal daňové priznanie v základnej lehote ustanovenej v § 11 ods. 2 tohto zákona.</w:t>
      </w:r>
    </w:p>
    <w:p w14:paraId="41F36B4A" w14:textId="77777777" w:rsidR="005C46A1" w:rsidRPr="00B660F4" w:rsidRDefault="005C46A1" w:rsidP="005C46A1">
      <w:pPr>
        <w:pStyle w:val="Zkladntext0"/>
        <w:jc w:val="both"/>
        <w:rPr>
          <w:rFonts w:ascii="Times New Roman" w:hAnsi="Times New Roman" w:cs="Times New Roman"/>
          <w:color w:val="auto"/>
        </w:rPr>
      </w:pPr>
      <w:r w:rsidRPr="00B660F4">
        <w:rPr>
          <w:rFonts w:ascii="Times New Roman" w:hAnsi="Times New Roman" w:cs="Times New Roman"/>
          <w:color w:val="auto"/>
        </w:rPr>
        <w:tab/>
        <w:t>Tiež sa ustanovujú pravidlá pre zaokrúhľovanie súm uvedených v daňovom priznaní.</w:t>
      </w:r>
    </w:p>
    <w:p w14:paraId="3267D318" w14:textId="77777777" w:rsidR="005C46A1" w:rsidRPr="00B660F4" w:rsidRDefault="005C46A1" w:rsidP="005C46A1">
      <w:pPr>
        <w:pStyle w:val="Zkladntext0"/>
        <w:jc w:val="both"/>
        <w:rPr>
          <w:rFonts w:ascii="Times New Roman" w:hAnsi="Times New Roman" w:cs="Times New Roman"/>
          <w:color w:val="auto"/>
        </w:rPr>
      </w:pPr>
    </w:p>
    <w:p w14:paraId="541A180F" w14:textId="77777777" w:rsidR="005C46A1" w:rsidRPr="00B660F4" w:rsidRDefault="005C46A1" w:rsidP="005C46A1">
      <w:pPr>
        <w:pStyle w:val="Zkladntext0"/>
        <w:jc w:val="both"/>
        <w:rPr>
          <w:rFonts w:ascii="Times New Roman" w:hAnsi="Times New Roman" w:cs="Times New Roman"/>
          <w:color w:val="auto"/>
        </w:rPr>
      </w:pPr>
      <w:r w:rsidRPr="00B660F4">
        <w:rPr>
          <w:rFonts w:ascii="Times New Roman" w:hAnsi="Times New Roman" w:cs="Times New Roman"/>
          <w:b/>
          <w:bCs/>
          <w:color w:val="auto"/>
        </w:rPr>
        <w:t>K § 11</w:t>
      </w:r>
    </w:p>
    <w:p w14:paraId="0819D736"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bCs/>
          <w:color w:val="auto"/>
        </w:rPr>
        <w:t>Navrhovanou úpravou sa vymedzujú podmienky na vrátenie dane. Vrátiť daň je možné len z preukázateľne zdaneného nápoja exportérovi alebo zdaniteľnej osobe po splnení zákonom ustanovených podmienok</w:t>
      </w:r>
      <w:r w:rsidRPr="00B660F4">
        <w:rPr>
          <w:rFonts w:ascii="Times New Roman" w:hAnsi="Times New Roman" w:cs="Times New Roman"/>
          <w:color w:val="auto"/>
        </w:rPr>
        <w:t>. Pokiaľ ide o uplatnenie nároku exportérom alebo ustanovenou zdaniteľnou osobou, je pre správnu aplikáciu inštitútu vrátenia dane potrebné zdôrazniť význam pojmu „preukázateľne zdanený nápoj“, ktorého definícia sa nachádza § 2 písm. j). Z definície tohto pojmu je zrejmá nevyvrátiteľná právna domnienka, podľa ktorej sa má za to, že ak dotknutá osoba nadobudla v tuzemsku nápoj za protihodnotu (okrem nápoja nadobudnutého zo zahraničia) od akejkoľvek osoby (nemusí ísť o platiteľa dane),v tejto protihodnote je obsiahnutá prislúchajúca suma dane a dotknutá osoba nemusí preukazovať skutočnosť, že daň z nápoja bola platiteľom dane skutočne zaplatená.</w:t>
      </w:r>
    </w:p>
    <w:p w14:paraId="6261EB56"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Pri vrátení dane exportérovi nápoja sa ustanovuje, že daň je možné vrátiť len v rozsahu množstva preukázateľne zdaneného nápoja, ktoré exportér dodal za protihodnotu, pričom toto  dodanie je spojené s odoslaním alebo prepravou do zahraničia, t. j. napr. ak napríklad exportér nakúpil nápoj v tuzemsku /cena 2 litrového balenia nápoja bez DPH je 1,30 eur, z toho daň zo sladeného nealkoholického nápoja 0,30 eur/ a tento bude dodávať ďalej do zahraničia za protihodnotu (napríklad predajná cena nápoja bude 1,10 eur, v ktorej je zohľadnený zisk exportéra a nezohľadnenie dane zo sladených nealkoholických nápojov), bude môcť po splnení zákonom ustanovených podmienok požiadať o vrátenie dane v sume dane 0,30 eur. </w:t>
      </w:r>
    </w:p>
    <w:p w14:paraId="618E2F56"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Pri uplatnení nároku o vrátenie dane má exportér povinnosť preukázať skutočné dodanie preukázateľne zdaneného nápoja spojeného s odoslaním alebo prepravou do zahraničia určenými dokladmi, ktoré preukazujú dodanie nápoja do zahraničia za protihodnotu, ako aj uskutočnenie prepravy alebo odoslania nápoja do zahraničia.</w:t>
      </w:r>
    </w:p>
    <w:p w14:paraId="26BAE211" w14:textId="77777777" w:rsidR="005C46A1" w:rsidRPr="00B660F4" w:rsidRDefault="005C46A1" w:rsidP="005C46A1">
      <w:pPr>
        <w:pStyle w:val="Zkladntext0"/>
        <w:ind w:firstLine="708"/>
        <w:jc w:val="both"/>
        <w:rPr>
          <w:rFonts w:ascii="Times New Roman" w:hAnsi="Times New Roman" w:cs="Times New Roman"/>
          <w:bCs/>
        </w:rPr>
      </w:pPr>
      <w:r w:rsidRPr="00B660F4">
        <w:rPr>
          <w:rFonts w:ascii="Times New Roman" w:hAnsi="Times New Roman" w:cs="Times New Roman"/>
          <w:color w:val="auto"/>
        </w:rPr>
        <w:t>Zároveň zákon exportérovi jednoznačne ustanovuje spôsob uplatnenia nároku na vrátenie dane. Ustanovuje sa, že exportér uplatňuje nárok na vrátenie dane v daňovom priznaní, a to za kalendárny mesiac, v ktorom došlo k dodaniu nápoja do zahraničia. V daňovom priznaní,  ktoré je exportér uplatňujúci si nárok na vrátenie dane povinný podať do 25 dní po skončení kalendárneho mesiaca, v ktorom tento jeho nárok vznikol, uvedie exportér údaje potrebné na určenie výšky dane, ktorú žiada vrátiť, resp. údaje týkajúce sa opravy dane. Ak v ojedinelých prípadoch bude exportér súčasne aj platiteľom dane a vznikne mu povinnosť podať daňové priznanie v postavení platiteľa dane za zdaňovacie obdobie, ktoré je zhodné s kalendárnym mesiacom, za ktorý si zároveň uplatňuje nárok na vrátenie dane v postavení exportéra, podáva samostatne dve daňové priznania – jedno v postavení platiteľa dane a druhé v postavení exportéra. K vzájomnému započítaniu dane a nároku na vrátenie dane v tomto prípade nedochádza. D</w:t>
      </w:r>
      <w:r w:rsidRPr="00B660F4">
        <w:rPr>
          <w:rFonts w:ascii="Times New Roman" w:hAnsi="Times New Roman" w:cs="Times New Roman"/>
          <w:bCs/>
        </w:rPr>
        <w:t>aňové priznanie sa navrhuje podávať elektronicky, pričom na podanie daňového priznania sa bude vzťahovať Daňový poriadok.</w:t>
      </w:r>
    </w:p>
    <w:p w14:paraId="6A7F6843"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Ďalej sa navrhuje ustanoviť lehotu na vrátenie dane daňovým úradom, vrátane lehôt v situáciách, keď daňový úrad v  lehote na vrátenie dane začne daňovú kontrolu, a s ohľadom na zistenia tejto daňovej kontroly. V prípade vrátenia dane exportérovi sa ustanovuje lehota        30 dní od podania daňového priznania alebo dodatočného daňového priznania. V prípade, že daňový úrad v lehote na vrátenie dane exportérovi začne daňovú kontrolu, ustanovuje sa lehota 10 dní odo dňa nadobudnutia právoplatnosti rozhodnutia. V tomto prípade sa daň vráti vo výške uvedenej v právoplatnom rozhodnutí. Ak exportér neumožní vykonanie daňovej kontroly do troch mesiacov odo dňa jej začatia, navrhuje sa, aby jeho nárok na vrátenie dane zanikol posledným dňom tretieho mesiaca, a to vo výške, v akej bol uplatnený v daňovom priznaní alebo dodatočnom daňovom priznaní.</w:t>
      </w:r>
    </w:p>
    <w:p w14:paraId="34CFB41F" w14:textId="77777777" w:rsidR="005C46A1" w:rsidRPr="00B660F4" w:rsidRDefault="005C46A1" w:rsidP="005C46A1">
      <w:pPr>
        <w:pStyle w:val="Zkladntext0"/>
        <w:ind w:firstLine="708"/>
        <w:jc w:val="both"/>
        <w:rPr>
          <w:rFonts w:ascii="Times New Roman" w:hAnsi="Times New Roman" w:cs="Times New Roman"/>
          <w:bCs/>
        </w:rPr>
      </w:pPr>
      <w:r w:rsidRPr="00B660F4">
        <w:rPr>
          <w:rFonts w:ascii="Times New Roman" w:hAnsi="Times New Roman" w:cs="Times New Roman"/>
          <w:bCs/>
        </w:rPr>
        <w:t xml:space="preserve">Taktiež sa navrhuje ustanoviť povinnosť exportéra vrátiť vrátenú daň v prípade, že po uplatnení nároku na vrátenie dane z preukázateľne zdaneného nápoja dodaného do zahraničia, dôjde následne k úplnému alebo čiastočnému vráteniu nápoja </w:t>
      </w:r>
      <w:r w:rsidRPr="00B660F4">
        <w:rPr>
          <w:rFonts w:ascii="Times New Roman" w:hAnsi="Times New Roman" w:cs="Times New Roman"/>
          <w:color w:val="auto"/>
        </w:rPr>
        <w:t>zo zahraničia</w:t>
      </w:r>
      <w:r w:rsidRPr="00B660F4">
        <w:rPr>
          <w:rFonts w:ascii="Times New Roman" w:hAnsi="Times New Roman" w:cs="Times New Roman"/>
          <w:bCs/>
        </w:rPr>
        <w:t xml:space="preserve"> exportérovi (napr. z dôvodu reklamácie), ako aj spôsob a lehotu pre splnenie tejto povinnosti. </w:t>
      </w:r>
      <w:r w:rsidRPr="00B660F4">
        <w:rPr>
          <w:rFonts w:ascii="Times New Roman" w:hAnsi="Times New Roman" w:cs="Times New Roman"/>
          <w:color w:val="auto"/>
        </w:rPr>
        <w:t xml:space="preserve">V tomto prípade bude exportér povinný podať daňové priznanie a vrátiť vrátenú daň v lehote do 25 dní po skončení kalendárneho mesiaca, v ktorom došlo k vráteniu nápoja. </w:t>
      </w:r>
    </w:p>
    <w:p w14:paraId="1F3DE4AD" w14:textId="77777777" w:rsidR="005C46A1" w:rsidRPr="00B660F4" w:rsidRDefault="005C46A1" w:rsidP="005C46A1">
      <w:pPr>
        <w:pStyle w:val="Zkladntext0"/>
        <w:ind w:firstLine="708"/>
        <w:jc w:val="both"/>
        <w:rPr>
          <w:rFonts w:ascii="Times New Roman" w:hAnsi="Times New Roman" w:cs="Times New Roman"/>
          <w:color w:val="auto"/>
        </w:rPr>
      </w:pPr>
    </w:p>
    <w:p w14:paraId="247A8B67"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Pokiaľ ide o vrátenie dane zdaniteľnej osobe inej ako exportér, zákon taktiež vymedzuje predpoklady, kedy je možné vrátiť daň z preukázateľne zdaneného nápoja. Pôjde o  prípady, kedy bol takýto nápoj počas jeho distribúcie zničený alebo znehodnotený v dôsledku nehody, havárie alebo vplyvom vyššej moci alebo v prípadoch, kedy bol nápoj odobratý ako vzorka na účely úradnej kontroly, úradnej skúšky alebo úradného zisťovania. Vrátenie dane sa uplatňuje na celkové množstvo zničeného nápoja (napríklad, ak sa v dôsledku určitej skutočnosti vyleje  obsah spotrebiteľského balenia nápoja a tekutina nenapraviteľne poškodí obaly iných nápojov, čo by bránilo ich predaju, daň sa vráti aj v rozsahu vzťahujúcom sa na všetky ostatné poškodené nápoje) a na celkové množstvo nápoja, z ktorého bola odobratá vzorka na účely úradnej kontroly potravín (napríklad, ak by orgán úradnej kontroly potravín pri výkone kompetencie odobral ako vzorku dva decilitre nápoja zo spotrebiteľského balenia o objeme dva litre, nárok na vrátenie dane vzniká v rozsahu celého spotrebiteľského balenia). Uvedené vyplýva z definície nápoja na účely zákona /§ 2 písm. a)/, keďže ten je definovaný ako balený nápoj alebo balená koncentrovaná látka.</w:t>
      </w:r>
    </w:p>
    <w:p w14:paraId="0C42BDFF"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V týchto prípadoch na účely vrátenia dane musia byť tieto skutočnosti úradne zistené a potvrdené príslušným orgánom (napr. Policajným zborom Slovenskej republiky, poisťovňou, orgánom úradnej kontroly potravín a pod.). </w:t>
      </w:r>
    </w:p>
    <w:p w14:paraId="777F8F5D"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Ďalej je ustanovené, že daň je možné vrátiť aj zdaniteľnej osobe, ak použila preukázateľne zdanený nápoj v tuzemsku na výrobu iného nápoja  /t. j. nápoja podliehajúceho tejto dani vymedzeného v  § 2 písm. a) v spojení s písm. g) a h) návrhu zákona/ alebo na výrobu nápoja, ktorý je predmetom spotrebnej dane z alkoholických nápojov. Pôjde o prípady, keď bol touto osobou kúpený preukázateľne zdanený nápoj, ktorý je baleným nápojom /§ 2 písm. g)/ alebo balenou koncentrovanou látkou /§ 2 písm. h)/.</w:t>
      </w:r>
    </w:p>
    <w:p w14:paraId="73ABD7AC"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V prípade uplatnenia nároku na vrátenie dane zdaniteľnou osobou podľa ods. 1 písm. b) a c) tohto ustanovenia sa navrhuje uplatniť nárok na vrátenie dane podaním žiadosti o vrátenie dane a predložením príslušných dokladov preukazujúcich stratu alebo odobratie nápoja. </w:t>
      </w:r>
    </w:p>
    <w:p w14:paraId="227DC91D"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V prípade uplatnenia nároku na vrátenie dane zdaniteľnou osobou podľa ods. 1 písm. d) tohto ustanovenia sa navrhuje uplatniť nárok na vrátenie dane podaním žiadosti o vrátenie dane z dôvodu použitia preukázateľne zdaneného nápoja v tuzemsku na výrobu iného nápoja alebo nápoja, ktorý je predmetom spotrebnej dane z alkoholických nápojov.</w:t>
      </w:r>
    </w:p>
    <w:p w14:paraId="4E99191A"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Pre zdaniteľné osoby podľa ods. 1 písm. b) až d) zákon ustanovuje aj prekluzívnu lehotu na podanie žiadosti o vrátenie dane, a to najneskôr do štyroch rokov od konca kalendárneho roka, v ktorom došlo k strate alebo odobratiu nápoja u zdaniteľnej osoby, resp. najneskôr do štyroch rokov od konca kalendárneho roka, v ktorom došlo k použitiu preukázateľne zdaneného nápoja</w:t>
      </w:r>
      <w:r w:rsidRPr="00B660F4">
        <w:rPr>
          <w:rFonts w:ascii="Times New Roman" w:hAnsi="Times New Roman" w:cs="Times New Roman"/>
        </w:rPr>
        <w:t xml:space="preserve"> </w:t>
      </w:r>
      <w:r w:rsidRPr="00B660F4">
        <w:rPr>
          <w:rFonts w:ascii="Times New Roman" w:hAnsi="Times New Roman" w:cs="Times New Roman"/>
          <w:color w:val="auto"/>
        </w:rPr>
        <w:t>v tuzemsku na výrobu iného nápoja alebo nápoja, ktorý je predmetom spotrebnej dane z alkoholických nápojov. V žiadosti je zdaniteľná osoba povinná uviesť aj číslo účtu, na ktorý žiada vrátiť daň. Navrhuje sa, aby daňový úrad vrátil daň do 30 dní od podania žiadosti o vrátenie dane. Ak sa žiadosti vyhovie v plnom rozsahu (tzv. pozitívne rozhodnutie), vydanie formálneho rozhodnutia je nahradené priamo vrátením nárokovanej sumy dane. Ak daňový úrad žiadosti nevyhovie, alebo žiadosti vyhovie len čiastočne, navrhuje sa, aby vrátil daň do desiatich dní odo dňa nadobudnutia právoplatnosti rozhodnutia, keďže aj v prípade, že žiadosti nebude vyhovené, má zdaniteľná možnosť podať odvolanie.</w:t>
      </w:r>
    </w:p>
    <w:p w14:paraId="6264E3CB" w14:textId="77777777" w:rsidR="005C46A1" w:rsidRPr="00B660F4" w:rsidRDefault="005C46A1" w:rsidP="005C46A1">
      <w:pPr>
        <w:autoSpaceDE w:val="0"/>
        <w:autoSpaceDN w:val="0"/>
        <w:adjustRightInd w:val="0"/>
        <w:ind w:firstLine="708"/>
        <w:jc w:val="both"/>
      </w:pPr>
      <w:r w:rsidRPr="00B660F4">
        <w:t>V prípade, ak nastane niektorá zo zákonom ustanovených skutočností, napríklad ak správca dane nadobudne pochybnosť o správnosti údajov uvedených v žiadosti alebo ak si správca dane v daňovom konaní vyžiada od zdaniteľnej osoby, ktorá vyrába iný nápoj z nadobudnutého preukázateľne zdaneného nápoja, záznamy, navrhuje sa prerušiť plynutie lehoty na vrátenie dane do zákonom ustanoveného momentu.</w:t>
      </w:r>
    </w:p>
    <w:p w14:paraId="5383CB6C" w14:textId="77777777" w:rsidR="005C46A1" w:rsidRPr="00B660F4" w:rsidRDefault="005C46A1" w:rsidP="005C46A1">
      <w:pPr>
        <w:autoSpaceDE w:val="0"/>
        <w:autoSpaceDN w:val="0"/>
        <w:adjustRightInd w:val="0"/>
        <w:ind w:firstLine="708"/>
        <w:jc w:val="both"/>
        <w:rPr>
          <w:bCs/>
          <w:color w:val="000000"/>
        </w:rPr>
      </w:pPr>
      <w:r w:rsidRPr="00B660F4">
        <w:t>Navrhuje sa, aby daň bolo možné vrátiť len na číslo bankového účtu uvedené zdaniteľnou osobou v žiadosti o vrátenie dane, resp. na číslo bankového účtu vedeného v registri vedenom daňovým úradom pre exportéra, ktoré bolo oznámené poskytovateľmi platobných služieb správcovi dane. V prípade, že daňový úrad neeviduje pre exportéra zriadený bankový účet (napríklad z dôvodu, že exportér má zriadený bankový účet v zahraničí), ustanovuje sa, že správca dane môže vrátiť daň len na číslo bankového účtu, ktoré exportér uvedie v daňovom priznaní, v ktorom uplatňuje nárok o vrátenie dane. Podľa návrhu sa na použitie vrátenej dane vzťahuje postup podľa § 79 Daňového poriadku, čo znamená, že daňový úrad môže napríklad použiť sumu dane na vrátenie na úhradu daňového nedoplatku exportéra na dani z pridanej hodnoty.</w:t>
      </w:r>
    </w:p>
    <w:p w14:paraId="021FBE90" w14:textId="77777777" w:rsidR="005C46A1" w:rsidRPr="00B660F4" w:rsidRDefault="005C46A1" w:rsidP="005C46A1">
      <w:pPr>
        <w:pStyle w:val="Zkladntext0"/>
        <w:ind w:firstLine="708"/>
        <w:jc w:val="both"/>
        <w:rPr>
          <w:rFonts w:ascii="Times New Roman" w:hAnsi="Times New Roman" w:cs="Times New Roman"/>
          <w:b/>
          <w:bCs/>
        </w:rPr>
      </w:pPr>
    </w:p>
    <w:p w14:paraId="16DE4300" w14:textId="77777777" w:rsidR="005C46A1" w:rsidRPr="00B660F4" w:rsidRDefault="005C46A1" w:rsidP="005C46A1">
      <w:pPr>
        <w:pStyle w:val="Zkladntext0"/>
        <w:jc w:val="both"/>
        <w:rPr>
          <w:rFonts w:ascii="Times New Roman" w:hAnsi="Times New Roman" w:cs="Times New Roman"/>
          <w:b/>
          <w:bCs/>
        </w:rPr>
      </w:pPr>
      <w:r w:rsidRPr="00B660F4">
        <w:rPr>
          <w:rFonts w:ascii="Times New Roman" w:hAnsi="Times New Roman" w:cs="Times New Roman"/>
          <w:b/>
          <w:bCs/>
        </w:rPr>
        <w:t>K § 12</w:t>
      </w:r>
    </w:p>
    <w:p w14:paraId="67BD22AE" w14:textId="77777777" w:rsidR="005C46A1" w:rsidRPr="00B660F4" w:rsidRDefault="005C46A1" w:rsidP="005C46A1">
      <w:pPr>
        <w:autoSpaceDE w:val="0"/>
        <w:autoSpaceDN w:val="0"/>
        <w:adjustRightInd w:val="0"/>
        <w:ind w:firstLine="708"/>
        <w:jc w:val="both"/>
        <w:rPr>
          <w:bCs/>
          <w:color w:val="000000"/>
        </w:rPr>
      </w:pPr>
      <w:r w:rsidRPr="00B660F4">
        <w:rPr>
          <w:bCs/>
          <w:color w:val="000000"/>
        </w:rPr>
        <w:t>Navrhovanou úpravou sa upravujú podrobnosti vedenia záznamov na účely správy dane, obsah záznamov a doba uchovávania záznamov pre platiteľa dane, exportéra a zdaniteľnú osobu, ktorá použila preukázateľne zdanený nápoj v tuzemsku na výrobu iného nápoja alebo nápoja, ktorý je predmetom spotrebnej dane z alkoholických nápojov, pričom zákon taxatívne vymedzuje, čo najmä záznamy musia obsahovať. Rozsah vedenia záznamov a evidencie má zároveň zabezpečiť identifikovateľnosť nápojov vo väzbe na zdaňovacie obdobie.</w:t>
      </w:r>
    </w:p>
    <w:p w14:paraId="5DE84939" w14:textId="77777777" w:rsidR="005C46A1" w:rsidRPr="00B660F4" w:rsidRDefault="005C46A1" w:rsidP="005C46A1">
      <w:pPr>
        <w:widowControl w:val="0"/>
        <w:snapToGrid w:val="0"/>
        <w:ind w:firstLine="708"/>
        <w:jc w:val="both"/>
      </w:pPr>
      <w:r w:rsidRPr="00B660F4">
        <w:rPr>
          <w:bCs/>
          <w:color w:val="000000"/>
        </w:rPr>
        <w:t xml:space="preserve">Navrhuje sa ustanoviť, aby bol platiteľ dane povinný viesť záznamy podľa jednotlivých zdaňovacích období v rozsahu nevyhnutnom pre správne určenie dane a opravy základu dane, Ukladá sa tiež </w:t>
      </w:r>
      <w:r w:rsidRPr="00B660F4">
        <w:t>povinnosť platiteľovi dane viesť aj podrobnú evidenciu množstva vyrobeného nápoja, nadobudnutého nápoja v tuzemsku zo zahraničia a nápoja dodaného z tuzemska do zahraničia.</w:t>
      </w:r>
      <w:r w:rsidRPr="00B660F4">
        <w:rPr>
          <w:bCs/>
          <w:color w:val="000000"/>
        </w:rPr>
        <w:t xml:space="preserve"> </w:t>
      </w:r>
    </w:p>
    <w:p w14:paraId="334DEBA5"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Pre potreby preverenia správnosti uplatnenia nároku na vrátenie dane sa exportérovi ukladá povinnosť viesť záznamy o nadobudnutí preukázateľne zdaneného nápoja a o dodaní nápoja do zahraničia. </w:t>
      </w:r>
    </w:p>
    <w:p w14:paraId="4F55EDE9" w14:textId="77777777" w:rsidR="005C46A1" w:rsidRPr="00B660F4" w:rsidRDefault="005C46A1" w:rsidP="005C46A1">
      <w:pPr>
        <w:autoSpaceDE w:val="0"/>
        <w:autoSpaceDN w:val="0"/>
        <w:adjustRightInd w:val="0"/>
        <w:ind w:firstLine="708"/>
        <w:jc w:val="both"/>
        <w:rPr>
          <w:bCs/>
          <w:color w:val="000000"/>
        </w:rPr>
      </w:pPr>
      <w:r w:rsidRPr="00B660F4">
        <w:rPr>
          <w:bCs/>
          <w:color w:val="000000"/>
        </w:rPr>
        <w:t>Rovnako pre potreby preverenia správnosti uplatnenia nároku na vrátenie dane, zdaniteľná osoba, ktorá použila preukázateľne zdanený nápoj v tuzemsku na výrobu iného nápoja alebo nápoja, ktorý je predmetom spotrebnej dane z alkoholických nápojov, bude povinná viesť záznamy</w:t>
      </w:r>
      <w:r w:rsidRPr="00B660F4">
        <w:t xml:space="preserve"> </w:t>
      </w:r>
      <w:r w:rsidRPr="00B660F4">
        <w:rPr>
          <w:bCs/>
          <w:color w:val="000000"/>
        </w:rPr>
        <w:t>o nadobudnutí takého nápoja, a tiež záznamy týkajúce sa vyrobeného nápoja.</w:t>
      </w:r>
    </w:p>
    <w:p w14:paraId="2E94DCBC" w14:textId="77777777" w:rsidR="005C46A1" w:rsidRPr="00B660F4" w:rsidRDefault="005C46A1" w:rsidP="005C46A1">
      <w:pPr>
        <w:autoSpaceDE w:val="0"/>
        <w:autoSpaceDN w:val="0"/>
        <w:adjustRightInd w:val="0"/>
        <w:ind w:firstLine="708"/>
        <w:jc w:val="both"/>
        <w:rPr>
          <w:bCs/>
          <w:color w:val="000000"/>
        </w:rPr>
      </w:pPr>
      <w:r w:rsidRPr="00B660F4">
        <w:rPr>
          <w:bCs/>
          <w:color w:val="000000"/>
        </w:rPr>
        <w:t>Návrh zákona, pokiaľ ide o záznamovú povinnosť, vo všetkých prípadoch ustanovuje dotknutým osobám, okrem iného, aj uchovávať údaje, z ktorých budú vedieť preukázať, že správne určili sadzbu dane (týka sa platiteľa dane a v zásade ide o informácie o ním vyrábanom, resp. dodávanom nápoji) alebo že nimi uplatňovaný nárok na vrátanie dane je správny (týka sa exportéra alebo zdaniteľnej osoby, ktorá z nadobudnutého zdaneného nápoja vyrába iný nápoj alebo alkoholický nápoj, a v zásade ide o množstvo nadobudnutého preukázateľne zdaneného nápoja a informácie o sadzbách dane podľa § 8 uplatniteľnej pre tento nadobudnutý nápoj).</w:t>
      </w:r>
    </w:p>
    <w:p w14:paraId="1FE4F104" w14:textId="77777777" w:rsidR="005C46A1" w:rsidRPr="00B660F4" w:rsidRDefault="005C46A1" w:rsidP="005C46A1">
      <w:pPr>
        <w:widowControl w:val="0"/>
        <w:snapToGrid w:val="0"/>
        <w:jc w:val="both"/>
      </w:pPr>
      <w:r w:rsidRPr="00B660F4">
        <w:rPr>
          <w:bCs/>
          <w:color w:val="000000"/>
        </w:rPr>
        <w:tab/>
        <w:t xml:space="preserve">Doba povinného </w:t>
      </w:r>
      <w:r w:rsidRPr="00B660F4">
        <w:t>uchovávania záznamov platiteľom dane, exportérom a zdaniteľnou osobou, ktorá použila preukázateľne zdanený nápoj v tuzemsku na výrobu iného nápoja alebo nápoja, ktorý je predmetom spotrebnej dane z alkoholických nápojov, ako aj doba povinného uchovávania evidencie platiteľom dane podľa ods. 2 tohto ustanovenia, kopíruje lehotu na zánik práva vyrubiť daň podľa § 69 Daňového poriadku. Ďalej sa týmto osobám ukladá povinnosť na požiadanie doručiť záznamy a evidenciu správcovi dane elektronickými prostriedkami spôsobom podľa Daňového poriadku.</w:t>
      </w:r>
    </w:p>
    <w:p w14:paraId="2CFEDC54" w14:textId="77777777" w:rsidR="005C46A1" w:rsidRPr="00B660F4" w:rsidRDefault="005C46A1" w:rsidP="005C46A1">
      <w:pPr>
        <w:autoSpaceDE w:val="0"/>
        <w:autoSpaceDN w:val="0"/>
        <w:adjustRightInd w:val="0"/>
        <w:jc w:val="both"/>
        <w:rPr>
          <w:bCs/>
          <w:color w:val="000000"/>
        </w:rPr>
      </w:pPr>
    </w:p>
    <w:p w14:paraId="48574CFF" w14:textId="77777777" w:rsidR="005C46A1" w:rsidRPr="00B660F4" w:rsidRDefault="005C46A1" w:rsidP="005C46A1">
      <w:pPr>
        <w:autoSpaceDE w:val="0"/>
        <w:autoSpaceDN w:val="0"/>
        <w:adjustRightInd w:val="0"/>
        <w:jc w:val="both"/>
        <w:rPr>
          <w:bCs/>
          <w:color w:val="000000"/>
        </w:rPr>
      </w:pPr>
      <w:r w:rsidRPr="00B660F4">
        <w:rPr>
          <w:b/>
          <w:bCs/>
          <w:color w:val="000000"/>
        </w:rPr>
        <w:t>K § 13</w:t>
      </w:r>
    </w:p>
    <w:p w14:paraId="58319B3E" w14:textId="77777777" w:rsidR="005C46A1" w:rsidRPr="00B660F4" w:rsidRDefault="005C46A1" w:rsidP="005C46A1">
      <w:pPr>
        <w:autoSpaceDE w:val="0"/>
        <w:autoSpaceDN w:val="0"/>
        <w:adjustRightInd w:val="0"/>
        <w:ind w:firstLine="708"/>
        <w:jc w:val="both"/>
        <w:rPr>
          <w:bCs/>
          <w:color w:val="000000"/>
        </w:rPr>
      </w:pPr>
      <w:r w:rsidRPr="00B660F4">
        <w:rPr>
          <w:bCs/>
          <w:color w:val="000000"/>
        </w:rPr>
        <w:t>Ustanovenie upravuje registračnú a oznamovaciu povinnosť platiteľa dane a exportéra, ako aj lehoty na ich splnenie. Ďalej sa navrhuje ustanoviť postup a lehoty pre správcu dane pri registrácii platiteľa dane alebo exportéra, ako aj postup pri zmenách skutočností týkajúcich sa registračnej a oznamovacej povinnosti a pri zrušení registrácie.</w:t>
      </w:r>
    </w:p>
    <w:p w14:paraId="021D73BE"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V odsekoch 1 a 2 tohto ustanovenia sa navrhuje ustanoviť registračnú alebo oznamovaciu povinnosť pre platiteľa dane podľa toho, či tento má alebo nemá pridelené daňové identifikačné číslo. Platiteľovi dane, ktorý má pridelené takéto číslo, sa ustanovuje povinnosť oznámiť skutočnosť, že mu vznikla daňová povinnosť v lehote do piatich dní od vzniku tejto povinnosti. Platiteľovi dane, ktorý nemá pridelené daňové identifikačné číslo sa ustanovuje povinnosť podať miestne príslušnému daňovému úradu žiadosť o registráciu pre daň v lehote do piatich dní od vzniku daňovej povinnosti.  </w:t>
      </w:r>
    </w:p>
    <w:p w14:paraId="3EEDE7D0" w14:textId="77777777" w:rsidR="005C46A1" w:rsidRPr="00B660F4" w:rsidRDefault="005C46A1" w:rsidP="005C46A1">
      <w:pPr>
        <w:autoSpaceDE w:val="0"/>
        <w:autoSpaceDN w:val="0"/>
        <w:adjustRightInd w:val="0"/>
        <w:ind w:firstLine="708"/>
        <w:jc w:val="both"/>
        <w:rPr>
          <w:bCs/>
          <w:color w:val="000000"/>
        </w:rPr>
      </w:pPr>
      <w:r w:rsidRPr="00B660F4">
        <w:rPr>
          <w:bCs/>
          <w:color w:val="000000"/>
        </w:rPr>
        <w:t>Správcovi dane sa ustanovuje povinnosť pri oznamovacej povinnosti platiteľa dane na základe podaného oznámenia bezodkladne platiteľa dane registrovať pre daň. Pri registračnej povinnosti platiteľa dane, ustanovuje zákon správcovi dane povinnosť prideliť platiteľovi dane daňové identifikačné číslo, oznámiť mu ho spolu s číslom účtu správcu dane vedeného pre daňový subjekt (ak ho ešte nemá pridelené) a vykonať registráciu k dani do desiatich dní od podania žiadosti.</w:t>
      </w:r>
    </w:p>
    <w:p w14:paraId="47E2DB59" w14:textId="77777777" w:rsidR="005C46A1" w:rsidRPr="00B660F4" w:rsidRDefault="005C46A1" w:rsidP="005C46A1">
      <w:pPr>
        <w:autoSpaceDE w:val="0"/>
        <w:autoSpaceDN w:val="0"/>
        <w:adjustRightInd w:val="0"/>
        <w:ind w:firstLine="708"/>
        <w:jc w:val="both"/>
        <w:rPr>
          <w:bCs/>
          <w:color w:val="000000"/>
        </w:rPr>
      </w:pPr>
      <w:r w:rsidRPr="00B660F4">
        <w:rPr>
          <w:bCs/>
          <w:color w:val="000000"/>
        </w:rPr>
        <w:t>Ak sa platiteľ dane rozhodne uplatňovať vznik daňovej povinnosti podľa § 6 ods. 2 (pri nadobudnutí nápoja zo zahraničia určeného na uskutočnenie prvého dodania v tuzemsku), je povinný túto skutočnosť oznámiť správcovi dane na registračnom tlačive buď pri plnení oznamovacej povinnosti podľa odseku 1 alebo registračnej povinnosti podľa odseku 2, alebo ak  k tomuto rozhodnutiu došlo až po registrácii platiteľa dane, ustanovuje sa osobitná oznamovacia povinnosť platiteľa dane o tejto skutočnosti.</w:t>
      </w:r>
    </w:p>
    <w:p w14:paraId="6505CC6E" w14:textId="77777777" w:rsidR="005C46A1" w:rsidRPr="00B660F4" w:rsidRDefault="005C46A1" w:rsidP="005C46A1">
      <w:pPr>
        <w:autoSpaceDE w:val="0"/>
        <w:autoSpaceDN w:val="0"/>
        <w:adjustRightInd w:val="0"/>
        <w:ind w:firstLine="708"/>
        <w:jc w:val="both"/>
        <w:rPr>
          <w:bCs/>
          <w:color w:val="000000"/>
        </w:rPr>
      </w:pPr>
      <w:r w:rsidRPr="00B660F4">
        <w:rPr>
          <w:bCs/>
          <w:color w:val="000000"/>
        </w:rPr>
        <w:t>V odseku 4 tohto paragrafu sa upravuje postup pri registrácii exportéra. Ustanovuje sa povinnosť pre exportéra pred prvým dodaním preukázateľne zdaneného nápoja podať miestne príslušnému správcovi dane žiadosť o registráciu pre daň ako exportér, pričom je povinný uviesť aj identifikačné číslo prevádzkovateľa potravinárskeho podniku. V zmysle § 6 zákona Národnej rady Slovenskej republiky č. 152/1995 Z. z. o potravinách v znení neskorších predpisov, prevádzkovateľ potravinárskeho podniku (PPP) sa musí registrovať na príslušnej Regionálnej veterinárnej a potravinovej správe (RVPS) a na základe toho ho RVPS zaradí do databázy PPP a systém vygeneruje jedinečné číslo PID.</w:t>
      </w:r>
    </w:p>
    <w:p w14:paraId="2A8095C4" w14:textId="77777777" w:rsidR="005C46A1" w:rsidRPr="00B660F4" w:rsidRDefault="005C46A1" w:rsidP="005C46A1">
      <w:pPr>
        <w:autoSpaceDE w:val="0"/>
        <w:autoSpaceDN w:val="0"/>
        <w:adjustRightInd w:val="0"/>
        <w:ind w:firstLine="708"/>
        <w:jc w:val="both"/>
        <w:rPr>
          <w:bCs/>
          <w:color w:val="000000"/>
        </w:rPr>
      </w:pPr>
      <w:r w:rsidRPr="00B660F4">
        <w:rPr>
          <w:bCs/>
          <w:color w:val="000000"/>
        </w:rPr>
        <w:t>Správca dane má povinnosť zaregistrovať žiadateľa ako exportéra do desiatich dní od podania žiadosti o registráciu pre daň.</w:t>
      </w:r>
    </w:p>
    <w:p w14:paraId="21FE5912" w14:textId="77777777" w:rsidR="005C46A1" w:rsidRPr="00B660F4" w:rsidRDefault="005C46A1" w:rsidP="005C46A1">
      <w:pPr>
        <w:autoSpaceDE w:val="0"/>
        <w:autoSpaceDN w:val="0"/>
        <w:adjustRightInd w:val="0"/>
        <w:jc w:val="both"/>
        <w:rPr>
          <w:bCs/>
          <w:color w:val="000000"/>
        </w:rPr>
      </w:pPr>
      <w:r w:rsidRPr="00B660F4">
        <w:rPr>
          <w:bCs/>
          <w:color w:val="000000"/>
        </w:rPr>
        <w:tab/>
        <w:t>V ustanovení zákona sa ďalej upravujú skutočnosti vyplývajúce zo zmeny oznamovacej alebo registračnej povinnosti. Na postup platiteľa dane a exportéra sa vzťahuje Daňový poriadok.</w:t>
      </w:r>
    </w:p>
    <w:p w14:paraId="35ABCB5A" w14:textId="77777777" w:rsidR="005C46A1" w:rsidRPr="00B660F4" w:rsidRDefault="005C46A1" w:rsidP="005C46A1">
      <w:pPr>
        <w:autoSpaceDE w:val="0"/>
        <w:autoSpaceDN w:val="0"/>
        <w:adjustRightInd w:val="0"/>
        <w:jc w:val="both"/>
        <w:rPr>
          <w:bCs/>
          <w:color w:val="000000"/>
        </w:rPr>
      </w:pPr>
      <w:r w:rsidRPr="00B660F4">
        <w:rPr>
          <w:bCs/>
          <w:color w:val="000000"/>
        </w:rPr>
        <w:tab/>
        <w:t>Navrhuje sa, aby sa oznámenie a žiadosť podľa ustanovení tohto paragrafu podávali elektronickými prostriedkami podľa Daňového poriadku, a to na tlačive podľa § 67 ods. 1 Daňového poriadku.</w:t>
      </w:r>
    </w:p>
    <w:p w14:paraId="1AA4FDEF" w14:textId="77777777" w:rsidR="005C46A1" w:rsidRPr="00B660F4" w:rsidRDefault="005C46A1" w:rsidP="005C46A1">
      <w:pPr>
        <w:shd w:val="clear" w:color="auto" w:fill="FFFFFF"/>
        <w:jc w:val="both"/>
        <w:rPr>
          <w:bCs/>
          <w:color w:val="000000" w:themeColor="text1"/>
        </w:rPr>
      </w:pPr>
      <w:r w:rsidRPr="00B660F4">
        <w:rPr>
          <w:bCs/>
          <w:color w:val="000000"/>
        </w:rPr>
        <w:tab/>
      </w:r>
      <w:r w:rsidRPr="00B660F4">
        <w:rPr>
          <w:bCs/>
          <w:color w:val="000000" w:themeColor="text1"/>
        </w:rPr>
        <w:t xml:space="preserve">Ustanovenie § 14 zároveň upravuje postup správcu dane pri zrušení registrácie platiteľa dane a exportéra, a upravujú sa aj skutočnosti súvisiace s úmrtím platiteľa dane. </w:t>
      </w:r>
    </w:p>
    <w:p w14:paraId="46AE832E" w14:textId="77777777" w:rsidR="005C46A1" w:rsidRPr="00B660F4" w:rsidRDefault="005C46A1" w:rsidP="005C46A1">
      <w:pPr>
        <w:autoSpaceDE w:val="0"/>
        <w:autoSpaceDN w:val="0"/>
        <w:adjustRightInd w:val="0"/>
        <w:jc w:val="both"/>
        <w:rPr>
          <w:b/>
          <w:bCs/>
          <w:color w:val="000000"/>
        </w:rPr>
      </w:pPr>
    </w:p>
    <w:p w14:paraId="2FEB4EE2" w14:textId="77777777" w:rsidR="005C46A1" w:rsidRPr="00B660F4" w:rsidRDefault="005C46A1" w:rsidP="005C46A1">
      <w:pPr>
        <w:autoSpaceDE w:val="0"/>
        <w:autoSpaceDN w:val="0"/>
        <w:adjustRightInd w:val="0"/>
        <w:jc w:val="both"/>
        <w:rPr>
          <w:bCs/>
          <w:color w:val="000000"/>
        </w:rPr>
      </w:pPr>
      <w:r w:rsidRPr="00B660F4">
        <w:rPr>
          <w:b/>
          <w:bCs/>
          <w:color w:val="000000"/>
        </w:rPr>
        <w:t>K § 14</w:t>
      </w:r>
    </w:p>
    <w:p w14:paraId="713DFF67" w14:textId="77777777" w:rsidR="005C46A1" w:rsidRPr="00B660F4" w:rsidRDefault="005C46A1" w:rsidP="005C46A1">
      <w:pPr>
        <w:autoSpaceDE w:val="0"/>
        <w:autoSpaceDN w:val="0"/>
        <w:adjustRightInd w:val="0"/>
        <w:jc w:val="both"/>
        <w:rPr>
          <w:bCs/>
          <w:color w:val="000000"/>
        </w:rPr>
      </w:pPr>
      <w:r w:rsidRPr="00B660F4">
        <w:rPr>
          <w:bCs/>
          <w:color w:val="000000"/>
        </w:rPr>
        <w:tab/>
        <w:t xml:space="preserve">Ustanovenie uvedeného paragrafu upravuje súčinnosť orgánov úradnej kontroly potravín a postup správcu dane. </w:t>
      </w:r>
    </w:p>
    <w:p w14:paraId="727C014F"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Orgán úradnej kontroly je povinný poskytnúť súčinnosť daňovému úradu, ak o ňu daňový úrad požiada pri výkone správy daní z dôvodu pochybností správnosti uplatnenia sadzby dane alebo nároku na vrátenie dane. </w:t>
      </w:r>
    </w:p>
    <w:p w14:paraId="1A4B2D4F"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V prípade zistenia porušení pri kontrole zloženia nápoja orgánom úradnej kontroly potravín sa ukladá povinnosť tomuto orgánu, ak deklarované zloženie nápoja nezodpovedá skutočnému zloženiu, a toto mohlo viesť k nesprávnemu určeniu sadzby dane platiteľom dane, bezodkladne po zistení oznámiť túto skutočnosť miestne príslušnému správcovi dane. Spolu s oznámením zároveň predloží zistenie úradnej kontroly potravín o tejto skutočnosti spolu s došetrením vysledovateľnosti, ako  aj sprievodnou dokumentáciou. </w:t>
      </w:r>
    </w:p>
    <w:p w14:paraId="5116020B" w14:textId="77777777" w:rsidR="005C46A1" w:rsidRPr="00B660F4" w:rsidRDefault="005C46A1" w:rsidP="005C46A1">
      <w:pPr>
        <w:autoSpaceDE w:val="0"/>
        <w:autoSpaceDN w:val="0"/>
        <w:adjustRightInd w:val="0"/>
        <w:jc w:val="both"/>
        <w:rPr>
          <w:bCs/>
          <w:color w:val="000000"/>
        </w:rPr>
      </w:pPr>
      <w:r w:rsidRPr="00B660F4">
        <w:rPr>
          <w:bCs/>
          <w:color w:val="000000"/>
        </w:rPr>
        <w:tab/>
        <w:t>V navrhovanom odseku 3 sa zároveň ustanovuje povinnosť pre správcu dane, ak zo zistení úradnej kontroly vyplynie, že platiteľom dane mohla byť uplatnená nesprávna sadzba dane z dôvodu rozdielov v deklarovanom a skutočnom obsahu nápoja, postupovať podľa § 17 Daňového poriadku.</w:t>
      </w:r>
    </w:p>
    <w:p w14:paraId="545951BC" w14:textId="77777777" w:rsidR="005C46A1" w:rsidRPr="00B660F4" w:rsidRDefault="005C46A1" w:rsidP="005C46A1">
      <w:pPr>
        <w:autoSpaceDE w:val="0"/>
        <w:autoSpaceDN w:val="0"/>
        <w:adjustRightInd w:val="0"/>
        <w:jc w:val="both"/>
        <w:rPr>
          <w:b/>
          <w:bCs/>
          <w:color w:val="000000"/>
        </w:rPr>
      </w:pPr>
    </w:p>
    <w:p w14:paraId="01A18F2A" w14:textId="77777777" w:rsidR="005C46A1" w:rsidRPr="00B660F4" w:rsidRDefault="005C46A1" w:rsidP="005C46A1">
      <w:pPr>
        <w:autoSpaceDE w:val="0"/>
        <w:autoSpaceDN w:val="0"/>
        <w:adjustRightInd w:val="0"/>
        <w:jc w:val="both"/>
        <w:rPr>
          <w:bCs/>
          <w:color w:val="000000"/>
        </w:rPr>
      </w:pPr>
      <w:r w:rsidRPr="00B660F4">
        <w:rPr>
          <w:b/>
          <w:bCs/>
          <w:color w:val="000000"/>
        </w:rPr>
        <w:t>K § 15</w:t>
      </w:r>
    </w:p>
    <w:p w14:paraId="2DFDE705" w14:textId="77777777" w:rsidR="005C46A1" w:rsidRPr="00B660F4" w:rsidRDefault="005C46A1" w:rsidP="005C46A1">
      <w:pPr>
        <w:autoSpaceDE w:val="0"/>
        <w:autoSpaceDN w:val="0"/>
        <w:adjustRightInd w:val="0"/>
        <w:jc w:val="both"/>
        <w:rPr>
          <w:bCs/>
          <w:color w:val="000000"/>
        </w:rPr>
      </w:pPr>
      <w:r w:rsidRPr="00B660F4">
        <w:rPr>
          <w:bCs/>
          <w:color w:val="000000"/>
        </w:rPr>
        <w:tab/>
        <w:t xml:space="preserve">V navrhovaných prechodných ustanoveniach sa ustanovuje, že daňová povinnosť nevzniká z nápoja, ktorého prvé dodanie v tuzemsku bolo uskutočnené do 31.decembra 2024. </w:t>
      </w:r>
    </w:p>
    <w:p w14:paraId="00947D78" w14:textId="77777777" w:rsidR="005C46A1" w:rsidRPr="00B660F4" w:rsidRDefault="005C46A1" w:rsidP="005C46A1">
      <w:pPr>
        <w:autoSpaceDE w:val="0"/>
        <w:autoSpaceDN w:val="0"/>
        <w:adjustRightInd w:val="0"/>
        <w:ind w:firstLine="708"/>
        <w:jc w:val="both"/>
        <w:rPr>
          <w:bCs/>
          <w:color w:val="000000"/>
        </w:rPr>
      </w:pPr>
      <w:r w:rsidRPr="00B660F4">
        <w:rPr>
          <w:bCs/>
          <w:color w:val="000000"/>
        </w:rPr>
        <w:t>Rovnako sa ustanovuje, že preukázateľne zdaneným nápojom, z ktorého možno uplatniť nárok na vrátenie dane nie je nápoj, ktorého prvé dodanie v tuzemsku bolo uskutočnené do 31.decembra 2024. Platí pritom vyvrátiteľná domnienka uvedená v navrhovanom odseku 4, že ak bol nápoj vyrobený pred účinnosťou zákona, k jeho prvému dodaniu v tuzemsku došlo do 31. decembra 2024; ak má osoba, ktorá si chce uplatniť nárok na vrátenie dane z takéhoto nápoja, dôkaz o opaku svedčiaci skutočnosti, že k prvému dodaniu nápoja došlo 1. januára 2025 a neskôr, zákon nebráni jeho predloženiu pri uplatnení tohto nároku zdaniteľnou osobou alebo exportérom a v prípade úspešného vyvrátenia prezumovanej právnej skutočnosti daňový úrad vráti žiadateľovi alebo exportérovi sumu dane, na ktorú má oprávnený nárok.</w:t>
      </w:r>
    </w:p>
    <w:p w14:paraId="5B9E0A9E" w14:textId="77777777" w:rsidR="005C46A1" w:rsidRPr="00B660F4" w:rsidRDefault="005C46A1" w:rsidP="005C46A1">
      <w:pPr>
        <w:autoSpaceDE w:val="0"/>
        <w:autoSpaceDN w:val="0"/>
        <w:adjustRightInd w:val="0"/>
        <w:jc w:val="both"/>
        <w:rPr>
          <w:bCs/>
          <w:color w:val="000000"/>
        </w:rPr>
      </w:pPr>
    </w:p>
    <w:p w14:paraId="590A436D" w14:textId="77777777" w:rsidR="005C46A1" w:rsidRPr="00B660F4" w:rsidRDefault="005C46A1" w:rsidP="005C46A1">
      <w:pPr>
        <w:autoSpaceDE w:val="0"/>
        <w:autoSpaceDN w:val="0"/>
        <w:adjustRightInd w:val="0"/>
        <w:jc w:val="both"/>
        <w:rPr>
          <w:b/>
          <w:bCs/>
          <w:color w:val="000000"/>
        </w:rPr>
      </w:pPr>
      <w:r w:rsidRPr="00B660F4">
        <w:rPr>
          <w:b/>
          <w:bCs/>
          <w:color w:val="000000"/>
        </w:rPr>
        <w:t>K § 16</w:t>
      </w:r>
    </w:p>
    <w:p w14:paraId="79C98922" w14:textId="77777777" w:rsidR="005C46A1" w:rsidRPr="00B660F4" w:rsidRDefault="005C46A1" w:rsidP="005C46A1">
      <w:pPr>
        <w:autoSpaceDE w:val="0"/>
        <w:autoSpaceDN w:val="0"/>
        <w:adjustRightInd w:val="0"/>
        <w:jc w:val="both"/>
        <w:rPr>
          <w:bCs/>
          <w:color w:val="000000"/>
        </w:rPr>
      </w:pPr>
      <w:r w:rsidRPr="00B660F4">
        <w:rPr>
          <w:bCs/>
          <w:color w:val="000000"/>
        </w:rPr>
        <w:tab/>
        <w:t>V navrhovanom záverečnom ustanovení sa deklaruje, že zákon bol prijatý v súlade so smernicou Európskeho parlamentu a Rady (EÚ) 2015/1535 z 9. septembra 2015, ktorou sa stanovuje postup pri poskytovaní informácií v oblasti technických predpisov a pravidiel vzťahujúcich sa na služby informačnej spoločnosti (kodifikované znenie) (Ú. v. EÚ L 241,      17. 9. 2015).</w:t>
      </w:r>
    </w:p>
    <w:p w14:paraId="439EC3B4" w14:textId="77777777" w:rsidR="005C46A1" w:rsidRPr="00B660F4" w:rsidRDefault="005C46A1" w:rsidP="005C46A1">
      <w:pPr>
        <w:autoSpaceDE w:val="0"/>
        <w:autoSpaceDN w:val="0"/>
        <w:adjustRightInd w:val="0"/>
        <w:ind w:firstLine="708"/>
        <w:jc w:val="both"/>
        <w:rPr>
          <w:bCs/>
          <w:color w:val="000000"/>
        </w:rPr>
      </w:pPr>
    </w:p>
    <w:p w14:paraId="3CC6AF07" w14:textId="77777777" w:rsidR="005C46A1" w:rsidRPr="00B660F4" w:rsidRDefault="005C46A1" w:rsidP="005C46A1">
      <w:pPr>
        <w:autoSpaceDE w:val="0"/>
        <w:autoSpaceDN w:val="0"/>
        <w:adjustRightInd w:val="0"/>
        <w:jc w:val="both"/>
        <w:rPr>
          <w:b/>
          <w:bCs/>
          <w:color w:val="000000"/>
        </w:rPr>
      </w:pPr>
      <w:r w:rsidRPr="00B660F4">
        <w:rPr>
          <w:b/>
          <w:bCs/>
          <w:color w:val="000000"/>
        </w:rPr>
        <w:t>K Čl. II</w:t>
      </w:r>
    </w:p>
    <w:p w14:paraId="2D3562D4" w14:textId="77777777" w:rsidR="005C46A1" w:rsidRPr="00B660F4" w:rsidRDefault="005C46A1" w:rsidP="005C46A1">
      <w:pPr>
        <w:autoSpaceDE w:val="0"/>
        <w:autoSpaceDN w:val="0"/>
        <w:adjustRightInd w:val="0"/>
        <w:ind w:firstLine="708"/>
        <w:jc w:val="both"/>
      </w:pPr>
    </w:p>
    <w:p w14:paraId="741D3D33" w14:textId="77777777" w:rsidR="005C46A1" w:rsidRPr="00B660F4" w:rsidRDefault="005C46A1" w:rsidP="005C46A1">
      <w:pPr>
        <w:autoSpaceDE w:val="0"/>
        <w:autoSpaceDN w:val="0"/>
        <w:adjustRightInd w:val="0"/>
        <w:ind w:firstLine="708"/>
        <w:jc w:val="both"/>
        <w:rPr>
          <w:b/>
          <w:bCs/>
          <w:color w:val="000000"/>
        </w:rPr>
      </w:pPr>
      <w:r w:rsidRPr="00B660F4">
        <w:t>V nadväznosti na prijatie zákona o dani zo sladených nealkoholických nápojov sa navrhuje doplniť do zákona Národnej rady Slovenskej republiky č. 152/1995 Z. z. o potravinách v znení neskorších predpisov uloženie povinnosti orgánom úradnej kontroly potravín poskytovať v rozsahu ich pôsobnosti súčinnosť orgánom finančnej správy.</w:t>
      </w:r>
    </w:p>
    <w:p w14:paraId="20C1B3BB" w14:textId="77777777" w:rsidR="005C46A1" w:rsidRPr="00B660F4" w:rsidRDefault="005C46A1" w:rsidP="005C46A1">
      <w:pPr>
        <w:autoSpaceDE w:val="0"/>
        <w:autoSpaceDN w:val="0"/>
        <w:adjustRightInd w:val="0"/>
        <w:jc w:val="both"/>
        <w:rPr>
          <w:b/>
          <w:bCs/>
          <w:color w:val="000000"/>
        </w:rPr>
      </w:pPr>
    </w:p>
    <w:p w14:paraId="4218DD7B" w14:textId="77777777" w:rsidR="005C46A1" w:rsidRPr="00B660F4" w:rsidRDefault="005C46A1" w:rsidP="005C46A1">
      <w:pPr>
        <w:autoSpaceDE w:val="0"/>
        <w:autoSpaceDN w:val="0"/>
        <w:adjustRightInd w:val="0"/>
        <w:jc w:val="both"/>
        <w:rPr>
          <w:bCs/>
          <w:color w:val="000000"/>
        </w:rPr>
      </w:pPr>
      <w:r w:rsidRPr="00B660F4">
        <w:rPr>
          <w:b/>
          <w:bCs/>
          <w:color w:val="000000"/>
        </w:rPr>
        <w:t>K Čl. III</w:t>
      </w:r>
    </w:p>
    <w:p w14:paraId="4EF59BA3" w14:textId="77777777" w:rsidR="005C46A1" w:rsidRPr="00B660F4" w:rsidRDefault="005C46A1" w:rsidP="005C46A1">
      <w:pPr>
        <w:autoSpaceDE w:val="0"/>
        <w:autoSpaceDN w:val="0"/>
        <w:adjustRightInd w:val="0"/>
        <w:ind w:firstLine="708"/>
        <w:jc w:val="both"/>
        <w:rPr>
          <w:bCs/>
          <w:color w:val="000000"/>
        </w:rPr>
      </w:pPr>
    </w:p>
    <w:p w14:paraId="3F60A1E5" w14:textId="77777777" w:rsidR="005C46A1" w:rsidRPr="00B660F4" w:rsidRDefault="005C46A1" w:rsidP="005C46A1">
      <w:pPr>
        <w:autoSpaceDE w:val="0"/>
        <w:autoSpaceDN w:val="0"/>
        <w:adjustRightInd w:val="0"/>
        <w:jc w:val="both"/>
        <w:rPr>
          <w:b/>
          <w:bCs/>
          <w:color w:val="000000"/>
        </w:rPr>
      </w:pPr>
      <w:r w:rsidRPr="00B660F4">
        <w:rPr>
          <w:b/>
          <w:bCs/>
          <w:color w:val="000000"/>
        </w:rPr>
        <w:t>K bodom 1 a 2</w:t>
      </w:r>
    </w:p>
    <w:p w14:paraId="792F9452" w14:textId="77777777" w:rsidR="005C46A1" w:rsidRPr="00B660F4" w:rsidRDefault="005C46A1" w:rsidP="005C46A1">
      <w:pPr>
        <w:autoSpaceDE w:val="0"/>
        <w:autoSpaceDN w:val="0"/>
        <w:adjustRightInd w:val="0"/>
        <w:ind w:firstLine="708"/>
        <w:jc w:val="both"/>
        <w:rPr>
          <w:bCs/>
          <w:color w:val="000000"/>
        </w:rPr>
      </w:pPr>
      <w:r w:rsidRPr="00B660F4">
        <w:rPr>
          <w:bCs/>
          <w:color w:val="000000"/>
        </w:rPr>
        <w:t>Vzhľadom na zavedenie novej dane do daňového systému v Slovenskej republike je potrebné doplniť do poznámky pod čiarou k odkazu 1 v Daňovom poriadku zákon o dani zo sladených nealkoholických nápojov. Zároveň sa táto poznámka pod čiarou aktualizuje. Zákon o dani zo sladených nealkoholických nápojov sa navrhuje doplniť aj do poznámky pod čiarou k odkazu 35.</w:t>
      </w:r>
    </w:p>
    <w:p w14:paraId="315A0E98" w14:textId="77777777" w:rsidR="005C46A1" w:rsidRPr="00B660F4" w:rsidRDefault="005C46A1" w:rsidP="005C46A1">
      <w:pPr>
        <w:autoSpaceDE w:val="0"/>
        <w:autoSpaceDN w:val="0"/>
        <w:adjustRightInd w:val="0"/>
        <w:ind w:firstLine="708"/>
        <w:jc w:val="both"/>
        <w:rPr>
          <w:bCs/>
          <w:color w:val="000000"/>
        </w:rPr>
      </w:pPr>
    </w:p>
    <w:p w14:paraId="66EE99FC" w14:textId="77777777" w:rsidR="005C46A1" w:rsidRPr="00B660F4" w:rsidRDefault="005C46A1" w:rsidP="005C46A1">
      <w:pPr>
        <w:autoSpaceDE w:val="0"/>
        <w:autoSpaceDN w:val="0"/>
        <w:adjustRightInd w:val="0"/>
        <w:jc w:val="both"/>
        <w:rPr>
          <w:b/>
          <w:bCs/>
          <w:color w:val="000000"/>
        </w:rPr>
      </w:pPr>
      <w:r w:rsidRPr="00B660F4">
        <w:rPr>
          <w:b/>
          <w:bCs/>
          <w:color w:val="000000"/>
        </w:rPr>
        <w:t>K bodu 3</w:t>
      </w:r>
    </w:p>
    <w:p w14:paraId="6A963E4C" w14:textId="77777777" w:rsidR="005C46A1" w:rsidRPr="00B660F4" w:rsidRDefault="005C46A1" w:rsidP="005C46A1">
      <w:pPr>
        <w:autoSpaceDE w:val="0"/>
        <w:autoSpaceDN w:val="0"/>
        <w:adjustRightInd w:val="0"/>
        <w:ind w:firstLine="708"/>
        <w:jc w:val="both"/>
        <w:rPr>
          <w:bCs/>
          <w:color w:val="000000"/>
        </w:rPr>
      </w:pPr>
      <w:r w:rsidRPr="00B660F4">
        <w:rPr>
          <w:bCs/>
          <w:color w:val="000000"/>
        </w:rPr>
        <w:t>Navrhuje sa umožniť správcovi dane začať daňovú kontrolu aj spísaním zápisnice, a to vzhľadom na 30-dňovú lehotu na vrátenie dane od podania daňového priznania.</w:t>
      </w:r>
    </w:p>
    <w:p w14:paraId="20E0DD13" w14:textId="77777777" w:rsidR="005C46A1" w:rsidRPr="00B660F4" w:rsidRDefault="005C46A1" w:rsidP="005C46A1">
      <w:pPr>
        <w:autoSpaceDE w:val="0"/>
        <w:autoSpaceDN w:val="0"/>
        <w:adjustRightInd w:val="0"/>
        <w:jc w:val="both"/>
        <w:rPr>
          <w:bCs/>
          <w:color w:val="000000"/>
        </w:rPr>
      </w:pPr>
    </w:p>
    <w:p w14:paraId="6D8DF838" w14:textId="77777777" w:rsidR="005C46A1" w:rsidRPr="00B660F4" w:rsidRDefault="005C46A1" w:rsidP="005C46A1">
      <w:pPr>
        <w:autoSpaceDE w:val="0"/>
        <w:autoSpaceDN w:val="0"/>
        <w:adjustRightInd w:val="0"/>
        <w:jc w:val="both"/>
        <w:rPr>
          <w:b/>
          <w:bCs/>
          <w:color w:val="000000"/>
        </w:rPr>
      </w:pPr>
      <w:r w:rsidRPr="00B660F4">
        <w:rPr>
          <w:b/>
          <w:bCs/>
          <w:color w:val="000000"/>
        </w:rPr>
        <w:t>K bodom 4 a 5</w:t>
      </w:r>
    </w:p>
    <w:p w14:paraId="7A785FC5" w14:textId="77777777" w:rsidR="005C46A1" w:rsidRPr="00B660F4" w:rsidRDefault="005C46A1" w:rsidP="005C46A1">
      <w:pPr>
        <w:autoSpaceDE w:val="0"/>
        <w:autoSpaceDN w:val="0"/>
        <w:adjustRightInd w:val="0"/>
        <w:jc w:val="both"/>
        <w:rPr>
          <w:bCs/>
          <w:color w:val="000000"/>
        </w:rPr>
      </w:pPr>
      <w:r w:rsidRPr="00B660F4">
        <w:rPr>
          <w:b/>
          <w:bCs/>
          <w:color w:val="000000"/>
        </w:rPr>
        <w:tab/>
      </w:r>
      <w:r w:rsidRPr="00B660F4">
        <w:rPr>
          <w:bCs/>
          <w:color w:val="000000"/>
        </w:rPr>
        <w:t>Navrhuje sa ukončenie daňovej kontroly zánikom nároku na vrátenie dane zo sladených nealkoholických nápojov. Nadväzne na túto zmenu sa navrhuje, aby v takýchto prípadoch nezačalo určovanie dane podľa pomôcok.</w:t>
      </w:r>
    </w:p>
    <w:p w14:paraId="76FF0A44" w14:textId="77777777" w:rsidR="005C46A1" w:rsidRPr="00B660F4" w:rsidRDefault="005C46A1" w:rsidP="005C46A1">
      <w:pPr>
        <w:autoSpaceDE w:val="0"/>
        <w:autoSpaceDN w:val="0"/>
        <w:adjustRightInd w:val="0"/>
        <w:jc w:val="both"/>
        <w:rPr>
          <w:b/>
          <w:bCs/>
          <w:color w:val="000000"/>
        </w:rPr>
      </w:pPr>
    </w:p>
    <w:p w14:paraId="3139BCBA" w14:textId="77777777" w:rsidR="005C46A1" w:rsidRPr="00B660F4" w:rsidRDefault="005C46A1" w:rsidP="005C46A1">
      <w:pPr>
        <w:autoSpaceDE w:val="0"/>
        <w:autoSpaceDN w:val="0"/>
        <w:adjustRightInd w:val="0"/>
        <w:jc w:val="both"/>
        <w:rPr>
          <w:b/>
          <w:bCs/>
          <w:color w:val="000000"/>
        </w:rPr>
      </w:pPr>
      <w:r w:rsidRPr="00B660F4">
        <w:rPr>
          <w:b/>
          <w:bCs/>
          <w:color w:val="000000"/>
        </w:rPr>
        <w:t>K bodom 6 až 9</w:t>
      </w:r>
    </w:p>
    <w:p w14:paraId="0F0A0650" w14:textId="77777777" w:rsidR="005C46A1" w:rsidRPr="00B660F4" w:rsidRDefault="005C46A1" w:rsidP="005C46A1">
      <w:pPr>
        <w:autoSpaceDE w:val="0"/>
        <w:autoSpaceDN w:val="0"/>
        <w:adjustRightInd w:val="0"/>
        <w:ind w:firstLine="708"/>
        <w:jc w:val="both"/>
        <w:rPr>
          <w:bCs/>
          <w:color w:val="000000"/>
        </w:rPr>
      </w:pPr>
      <w:r w:rsidRPr="00B660F4">
        <w:rPr>
          <w:bCs/>
          <w:color w:val="000000"/>
        </w:rPr>
        <w:t>Vzhľadom na zavedenie novej dane sa navrhuje úprava ustanovenia § 79 týkajúceho sa použitia daňového preplatku, aby bolo možné použiť aj túto daň rovnako ako ostatné dane na účely správy daní. Nadväzne na to sa taktiež navrhuje spresniť § 55, ktorý upravuje deň platby dane pri použití tejto novej dane.</w:t>
      </w:r>
    </w:p>
    <w:p w14:paraId="0EA0DD45" w14:textId="77777777" w:rsidR="005C46A1" w:rsidRPr="00B660F4" w:rsidRDefault="005C46A1" w:rsidP="005C46A1">
      <w:pPr>
        <w:autoSpaceDE w:val="0"/>
        <w:autoSpaceDN w:val="0"/>
        <w:adjustRightInd w:val="0"/>
        <w:jc w:val="both"/>
        <w:rPr>
          <w:b/>
          <w:bCs/>
          <w:color w:val="000000"/>
        </w:rPr>
      </w:pPr>
    </w:p>
    <w:p w14:paraId="4C554801" w14:textId="77777777" w:rsidR="005C46A1" w:rsidRPr="00B660F4" w:rsidRDefault="005C46A1" w:rsidP="005C46A1">
      <w:pPr>
        <w:autoSpaceDE w:val="0"/>
        <w:autoSpaceDN w:val="0"/>
        <w:adjustRightInd w:val="0"/>
        <w:jc w:val="both"/>
        <w:rPr>
          <w:b/>
          <w:bCs/>
          <w:color w:val="000000"/>
        </w:rPr>
      </w:pPr>
      <w:r w:rsidRPr="00B660F4">
        <w:rPr>
          <w:b/>
          <w:bCs/>
          <w:color w:val="000000"/>
        </w:rPr>
        <w:t>K Čl. IV</w:t>
      </w:r>
    </w:p>
    <w:p w14:paraId="7EB82115" w14:textId="77777777" w:rsidR="005C46A1" w:rsidRPr="00B660F4" w:rsidRDefault="005C46A1" w:rsidP="005C46A1">
      <w:pPr>
        <w:autoSpaceDE w:val="0"/>
        <w:autoSpaceDN w:val="0"/>
        <w:adjustRightInd w:val="0"/>
        <w:ind w:firstLine="708"/>
        <w:jc w:val="both"/>
        <w:rPr>
          <w:bCs/>
          <w:color w:val="000000"/>
        </w:rPr>
      </w:pPr>
    </w:p>
    <w:p w14:paraId="78DA10D8" w14:textId="77777777" w:rsidR="005C46A1" w:rsidRPr="00B660F4" w:rsidRDefault="005C46A1" w:rsidP="005C46A1">
      <w:pPr>
        <w:autoSpaceDE w:val="0"/>
        <w:autoSpaceDN w:val="0"/>
        <w:adjustRightInd w:val="0"/>
        <w:ind w:firstLine="708"/>
        <w:jc w:val="both"/>
        <w:rPr>
          <w:bCs/>
          <w:color w:val="000000"/>
        </w:rPr>
      </w:pPr>
      <w:r w:rsidRPr="00B660F4">
        <w:rPr>
          <w:bCs/>
          <w:color w:val="000000"/>
        </w:rPr>
        <w:t>Účinnosť zákona sa navrhuje od 1. januára 2025.</w:t>
      </w:r>
    </w:p>
    <w:p w14:paraId="60C5362A" w14:textId="77777777" w:rsidR="005C46A1" w:rsidRPr="00B660F4" w:rsidRDefault="005C46A1" w:rsidP="00304401">
      <w:pPr>
        <w:pStyle w:val="Bezriadkovania"/>
        <w:rPr>
          <w:rFonts w:ascii="Times New Roman" w:hAnsi="Times New Roman"/>
          <w:sz w:val="24"/>
          <w:szCs w:val="24"/>
          <w:lang w:val="nl-BE"/>
        </w:rPr>
      </w:pPr>
    </w:p>
    <w:p w14:paraId="08BBC14D" w14:textId="77777777" w:rsidR="00F7251C" w:rsidRPr="00B660F4" w:rsidRDefault="00F7251C" w:rsidP="00F7251C">
      <w:pPr>
        <w:spacing w:line="276" w:lineRule="auto"/>
        <w:rPr>
          <w:color w:val="000000"/>
          <w:shd w:val="clear" w:color="auto" w:fill="FFFFFF"/>
        </w:rPr>
      </w:pPr>
      <w:r w:rsidRPr="00B660F4">
        <w:rPr>
          <w:color w:val="000000"/>
          <w:shd w:val="clear" w:color="auto" w:fill="FFFFFF"/>
        </w:rPr>
        <w:t>V Bratislave dňa 22. mája 2024.</w:t>
      </w:r>
    </w:p>
    <w:p w14:paraId="25F36ADC" w14:textId="77777777" w:rsidR="00F7251C" w:rsidRPr="00B660F4" w:rsidRDefault="00F7251C" w:rsidP="00F7251C">
      <w:pPr>
        <w:spacing w:line="276" w:lineRule="auto"/>
        <w:rPr>
          <w:color w:val="000000"/>
          <w:shd w:val="clear" w:color="auto" w:fill="FFFFFF"/>
        </w:rPr>
      </w:pPr>
    </w:p>
    <w:p w14:paraId="06574321" w14:textId="77777777" w:rsidR="00F7251C" w:rsidRPr="00B660F4" w:rsidRDefault="00F7251C" w:rsidP="00F7251C">
      <w:pPr>
        <w:spacing w:line="276" w:lineRule="auto"/>
        <w:rPr>
          <w:color w:val="000000"/>
          <w:shd w:val="clear" w:color="auto" w:fill="FFFFFF"/>
        </w:rPr>
      </w:pPr>
    </w:p>
    <w:p w14:paraId="5CB70E38" w14:textId="77777777" w:rsidR="00F7251C" w:rsidRPr="00B660F4" w:rsidRDefault="00F7251C" w:rsidP="00F7251C">
      <w:pPr>
        <w:spacing w:line="276" w:lineRule="auto"/>
        <w:rPr>
          <w:color w:val="000000"/>
          <w:shd w:val="clear" w:color="auto" w:fill="FFFFFF"/>
        </w:rPr>
      </w:pPr>
    </w:p>
    <w:p w14:paraId="75A97440" w14:textId="77777777" w:rsidR="00F7251C" w:rsidRPr="00B660F4" w:rsidRDefault="00F7251C" w:rsidP="00F7251C">
      <w:pPr>
        <w:spacing w:line="276" w:lineRule="auto"/>
        <w:rPr>
          <w:color w:val="000000"/>
          <w:shd w:val="clear" w:color="auto" w:fill="FFFFFF"/>
        </w:rPr>
      </w:pPr>
    </w:p>
    <w:p w14:paraId="00DDA966" w14:textId="77777777" w:rsidR="00F7251C" w:rsidRPr="00B660F4" w:rsidRDefault="00F7251C" w:rsidP="00F7251C">
      <w:pPr>
        <w:spacing w:line="276" w:lineRule="auto"/>
        <w:rPr>
          <w:color w:val="000000"/>
          <w:shd w:val="clear" w:color="auto" w:fill="FFFFFF"/>
        </w:rPr>
      </w:pPr>
    </w:p>
    <w:p w14:paraId="52B86221" w14:textId="77777777" w:rsidR="00F7251C" w:rsidRPr="00B660F4" w:rsidRDefault="00F7251C" w:rsidP="00F7251C">
      <w:pPr>
        <w:spacing w:line="276" w:lineRule="auto"/>
        <w:jc w:val="center"/>
        <w:rPr>
          <w:b/>
          <w:color w:val="000000"/>
          <w:shd w:val="clear" w:color="auto" w:fill="FFFFFF"/>
        </w:rPr>
      </w:pPr>
      <w:r w:rsidRPr="00B660F4">
        <w:rPr>
          <w:b/>
          <w:color w:val="000000"/>
          <w:shd w:val="clear" w:color="auto" w:fill="FFFFFF"/>
        </w:rPr>
        <w:t>Robert Fico v. r.</w:t>
      </w:r>
    </w:p>
    <w:p w14:paraId="06996F0C" w14:textId="77777777" w:rsidR="00F7251C" w:rsidRPr="00B660F4" w:rsidRDefault="00F7251C" w:rsidP="00F7251C">
      <w:pPr>
        <w:spacing w:line="276" w:lineRule="auto"/>
        <w:jc w:val="center"/>
        <w:rPr>
          <w:color w:val="000000"/>
          <w:shd w:val="clear" w:color="auto" w:fill="FFFFFF"/>
        </w:rPr>
      </w:pPr>
      <w:r w:rsidRPr="00B660F4">
        <w:rPr>
          <w:color w:val="000000"/>
          <w:shd w:val="clear" w:color="auto" w:fill="FFFFFF"/>
        </w:rPr>
        <w:t>predseda vlády Slovenskej republiky</w:t>
      </w:r>
    </w:p>
    <w:p w14:paraId="4745E33F" w14:textId="77777777" w:rsidR="00F7251C" w:rsidRPr="00B660F4" w:rsidRDefault="00F7251C" w:rsidP="00F7251C">
      <w:pPr>
        <w:spacing w:line="276" w:lineRule="auto"/>
        <w:jc w:val="center"/>
        <w:rPr>
          <w:color w:val="000000"/>
          <w:shd w:val="clear" w:color="auto" w:fill="FFFFFF"/>
        </w:rPr>
      </w:pPr>
    </w:p>
    <w:p w14:paraId="5F2BB117" w14:textId="77777777" w:rsidR="00F7251C" w:rsidRPr="00B660F4" w:rsidRDefault="00F7251C" w:rsidP="00F7251C">
      <w:pPr>
        <w:spacing w:line="276" w:lineRule="auto"/>
        <w:jc w:val="center"/>
        <w:rPr>
          <w:color w:val="000000"/>
          <w:shd w:val="clear" w:color="auto" w:fill="FFFFFF"/>
        </w:rPr>
      </w:pPr>
    </w:p>
    <w:p w14:paraId="2A35AAF4" w14:textId="77777777" w:rsidR="00F7251C" w:rsidRPr="00B660F4" w:rsidRDefault="00F7251C" w:rsidP="00F7251C">
      <w:pPr>
        <w:spacing w:line="276" w:lineRule="auto"/>
        <w:jc w:val="center"/>
        <w:rPr>
          <w:color w:val="000000"/>
          <w:shd w:val="clear" w:color="auto" w:fill="FFFFFF"/>
        </w:rPr>
      </w:pPr>
    </w:p>
    <w:p w14:paraId="67EC262F" w14:textId="77777777" w:rsidR="00F7251C" w:rsidRPr="00B660F4" w:rsidRDefault="00F7251C" w:rsidP="00F7251C">
      <w:pPr>
        <w:spacing w:line="276" w:lineRule="auto"/>
        <w:jc w:val="center"/>
        <w:rPr>
          <w:color w:val="000000"/>
          <w:shd w:val="clear" w:color="auto" w:fill="FFFFFF"/>
        </w:rPr>
      </w:pPr>
    </w:p>
    <w:p w14:paraId="6981C737" w14:textId="77777777" w:rsidR="00F7251C" w:rsidRPr="00B660F4" w:rsidRDefault="00F7251C" w:rsidP="00F7251C">
      <w:pPr>
        <w:spacing w:line="276" w:lineRule="auto"/>
        <w:jc w:val="center"/>
        <w:rPr>
          <w:color w:val="000000"/>
          <w:shd w:val="clear" w:color="auto" w:fill="FFFFFF"/>
        </w:rPr>
      </w:pPr>
    </w:p>
    <w:p w14:paraId="32C489A2" w14:textId="77777777" w:rsidR="00F7251C" w:rsidRPr="00B660F4" w:rsidRDefault="00F7251C" w:rsidP="00F7251C">
      <w:pPr>
        <w:spacing w:line="276" w:lineRule="auto"/>
        <w:jc w:val="center"/>
        <w:rPr>
          <w:color w:val="000000"/>
          <w:shd w:val="clear" w:color="auto" w:fill="FFFFFF"/>
        </w:rPr>
      </w:pPr>
      <w:r w:rsidRPr="00B660F4">
        <w:rPr>
          <w:b/>
          <w:color w:val="000000"/>
          <w:shd w:val="clear" w:color="auto" w:fill="FFFFFF"/>
        </w:rPr>
        <w:t>Ladislav Kamenický v. r.</w:t>
      </w:r>
    </w:p>
    <w:p w14:paraId="38E0E0F9" w14:textId="77777777" w:rsidR="00F7251C" w:rsidRPr="00B660F4" w:rsidRDefault="00F7251C" w:rsidP="00F7251C">
      <w:pPr>
        <w:spacing w:line="276" w:lineRule="auto"/>
        <w:jc w:val="center"/>
        <w:rPr>
          <w:color w:val="000000"/>
          <w:shd w:val="clear" w:color="auto" w:fill="FFFFFF"/>
        </w:rPr>
      </w:pPr>
      <w:r w:rsidRPr="00B660F4">
        <w:rPr>
          <w:color w:val="000000"/>
          <w:shd w:val="clear" w:color="auto" w:fill="FFFFFF"/>
        </w:rPr>
        <w:t>minister financií Slovenskej republiky</w:t>
      </w:r>
    </w:p>
    <w:p w14:paraId="2623711F" w14:textId="77777777" w:rsidR="00F7251C" w:rsidRPr="00B660F4" w:rsidRDefault="00F7251C" w:rsidP="00304401">
      <w:pPr>
        <w:pStyle w:val="Bezriadkovania"/>
        <w:rPr>
          <w:rFonts w:ascii="Times New Roman" w:hAnsi="Times New Roman"/>
          <w:sz w:val="24"/>
          <w:szCs w:val="24"/>
          <w:lang w:val="nl-BE"/>
        </w:rPr>
      </w:pPr>
    </w:p>
    <w:sectPr w:rsidR="00F7251C" w:rsidRPr="00B660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AC338" w14:textId="77777777" w:rsidR="00691488" w:rsidRDefault="00691488" w:rsidP="0002009C">
      <w:r>
        <w:separator/>
      </w:r>
    </w:p>
  </w:endnote>
  <w:endnote w:type="continuationSeparator" w:id="0">
    <w:p w14:paraId="73F63C73" w14:textId="77777777" w:rsidR="00691488" w:rsidRDefault="00691488" w:rsidP="0002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1B95" w14:textId="77777777" w:rsidR="00691488" w:rsidRDefault="0069148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0D903DC" w14:textId="77777777" w:rsidR="00691488" w:rsidRDefault="0069148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5189" w14:textId="77777777" w:rsidR="00691488" w:rsidRDefault="00691488">
    <w:pPr>
      <w:pStyle w:val="Pta"/>
      <w:jc w:val="right"/>
    </w:pPr>
    <w:r>
      <w:fldChar w:fldCharType="begin"/>
    </w:r>
    <w:r>
      <w:instrText>PAGE   \* MERGEFORMAT</w:instrText>
    </w:r>
    <w:r>
      <w:fldChar w:fldCharType="separate"/>
    </w:r>
    <w:r w:rsidR="009F2BF7">
      <w:rPr>
        <w:noProof/>
      </w:rPr>
      <w:t>21</w:t>
    </w:r>
    <w:r>
      <w:fldChar w:fldCharType="end"/>
    </w:r>
  </w:p>
  <w:p w14:paraId="3FE0BF19" w14:textId="77777777" w:rsidR="00691488" w:rsidRDefault="0069148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9AC1" w14:textId="77777777" w:rsidR="00691488" w:rsidRDefault="00691488">
    <w:pPr>
      <w:pStyle w:val="Pta"/>
      <w:jc w:val="right"/>
    </w:pPr>
    <w:r>
      <w:fldChar w:fldCharType="begin"/>
    </w:r>
    <w:r>
      <w:instrText>PAGE   \* MERGEFORMAT</w:instrText>
    </w:r>
    <w:r>
      <w:fldChar w:fldCharType="separate"/>
    </w:r>
    <w:r>
      <w:rPr>
        <w:noProof/>
      </w:rPr>
      <w:t>0</w:t>
    </w:r>
    <w:r>
      <w:fldChar w:fldCharType="end"/>
    </w:r>
  </w:p>
  <w:p w14:paraId="179091AB" w14:textId="77777777" w:rsidR="00691488" w:rsidRDefault="0069148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035099"/>
      <w:docPartObj>
        <w:docPartGallery w:val="Page Numbers (Bottom of Page)"/>
        <w:docPartUnique/>
      </w:docPartObj>
    </w:sdtPr>
    <w:sdtEndPr/>
    <w:sdtContent>
      <w:p w14:paraId="34EFC358" w14:textId="77777777" w:rsidR="00691488" w:rsidRPr="00CB052B" w:rsidRDefault="00691488" w:rsidP="00691488">
        <w:pPr>
          <w:pStyle w:val="Pta"/>
          <w:jc w:val="right"/>
        </w:pPr>
        <w:r w:rsidRPr="00CB052B">
          <w:fldChar w:fldCharType="begin"/>
        </w:r>
        <w:r w:rsidRPr="00CB052B">
          <w:instrText>PAGE   \* MERGEFORMAT</w:instrText>
        </w:r>
        <w:r w:rsidRPr="00CB052B">
          <w:fldChar w:fldCharType="separate"/>
        </w:r>
        <w:r w:rsidR="009F2BF7">
          <w:rPr>
            <w:noProof/>
          </w:rPr>
          <w:t>24</w:t>
        </w:r>
        <w:r w:rsidRPr="00CB052B">
          <w:fldChar w:fldCharType="end"/>
        </w:r>
      </w:p>
    </w:sdtContent>
  </w:sdt>
  <w:p w14:paraId="6D25E4B4" w14:textId="77777777" w:rsidR="00691488" w:rsidRPr="00FF7125" w:rsidRDefault="00691488" w:rsidP="00691488">
    <w:pPr>
      <w:pStyle w:val="Pta"/>
      <w:rPr>
        <w:sz w:val="24"/>
        <w:szCs w:val="24"/>
      </w:rPr>
    </w:pPr>
  </w:p>
  <w:p w14:paraId="61C3B025" w14:textId="77777777" w:rsidR="00691488" w:rsidRDefault="00691488">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628070"/>
      <w:docPartObj>
        <w:docPartGallery w:val="Page Numbers (Bottom of Page)"/>
        <w:docPartUnique/>
      </w:docPartObj>
    </w:sdtPr>
    <w:sdtEndPr/>
    <w:sdtContent>
      <w:p w14:paraId="5195502E" w14:textId="77777777" w:rsidR="00691488" w:rsidRPr="001D6749" w:rsidRDefault="00691488">
        <w:pPr>
          <w:pStyle w:val="Pta"/>
          <w:jc w:val="right"/>
        </w:pPr>
        <w:r w:rsidRPr="001D6749">
          <w:fldChar w:fldCharType="begin"/>
        </w:r>
        <w:r w:rsidRPr="001D6749">
          <w:instrText>PAGE   \* MERGEFORMAT</w:instrText>
        </w:r>
        <w:r w:rsidRPr="001D6749">
          <w:fldChar w:fldCharType="separate"/>
        </w:r>
        <w:r w:rsidR="009F2BF7">
          <w:rPr>
            <w:noProof/>
          </w:rPr>
          <w:t>36</w:t>
        </w:r>
        <w:r w:rsidRPr="001D6749">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902475"/>
      <w:docPartObj>
        <w:docPartGallery w:val="Page Numbers (Bottom of Page)"/>
        <w:docPartUnique/>
      </w:docPartObj>
    </w:sdtPr>
    <w:sdtEndPr/>
    <w:sdtContent>
      <w:p w14:paraId="3101E452" w14:textId="77777777" w:rsidR="00691488" w:rsidRPr="001D6749" w:rsidRDefault="00691488">
        <w:pPr>
          <w:pStyle w:val="Pta"/>
          <w:jc w:val="right"/>
        </w:pPr>
        <w:r w:rsidRPr="00CB052B">
          <w:fldChar w:fldCharType="begin"/>
        </w:r>
        <w:r w:rsidRPr="00CB052B">
          <w:instrText>PAGE   \* MERGEFORMAT</w:instrText>
        </w:r>
        <w:r w:rsidRPr="00CB052B">
          <w:fldChar w:fldCharType="separate"/>
        </w:r>
        <w:r w:rsidR="009F2BF7">
          <w:rPr>
            <w:noProof/>
          </w:rPr>
          <w:t>54</w:t>
        </w:r>
        <w:r w:rsidRPr="00CB05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50AF5" w14:textId="77777777" w:rsidR="00691488" w:rsidRDefault="00691488" w:rsidP="0002009C">
      <w:r>
        <w:separator/>
      </w:r>
    </w:p>
  </w:footnote>
  <w:footnote w:type="continuationSeparator" w:id="0">
    <w:p w14:paraId="0B42FCCE" w14:textId="77777777" w:rsidR="00691488" w:rsidRDefault="00691488" w:rsidP="0002009C">
      <w:r>
        <w:continuationSeparator/>
      </w:r>
    </w:p>
  </w:footnote>
  <w:footnote w:id="1">
    <w:p w14:paraId="2E22EEA6" w14:textId="77777777" w:rsidR="00691488" w:rsidRDefault="00691488" w:rsidP="0002009C">
      <w:pPr>
        <w:pStyle w:val="Textpoznmkypodiarou"/>
      </w:pPr>
      <w:r>
        <w:rPr>
          <w:rStyle w:val="Odkaznapoznmkupodiarou"/>
        </w:rPr>
        <w:footnoteRef/>
      </w:r>
      <w:r>
        <w:t xml:space="preserve"> odhadovaný behaviorálny efekt </w:t>
      </w:r>
    </w:p>
  </w:footnote>
  <w:footnote w:id="2">
    <w:p w14:paraId="0D2A10C1" w14:textId="77777777" w:rsidR="00691488" w:rsidRPr="000A6B7F" w:rsidRDefault="00691488" w:rsidP="00D02955">
      <w:pPr>
        <w:pStyle w:val="Textpoznmkypodiarou"/>
      </w:pPr>
      <w:r>
        <w:rPr>
          <w:rStyle w:val="Odkaznapoznmkupodiarou"/>
        </w:rPr>
        <w:footnoteRef/>
      </w:r>
      <w:r>
        <w:t xml:space="preserve"> </w:t>
      </w:r>
      <w:r w:rsidRPr="000A6B7F">
        <w:t xml:space="preserve">Definícia goldplatingu </w:t>
      </w:r>
      <w:r w:rsidRPr="00D114ED">
        <w:t>je uvedená v bode 4 časti III. jednotnej metodiky.</w:t>
      </w:r>
    </w:p>
  </w:footnote>
  <w:footnote w:id="3">
    <w:p w14:paraId="21D1634E" w14:textId="77777777" w:rsidR="00691488" w:rsidRPr="00804BC8" w:rsidRDefault="00691488" w:rsidP="00D02955">
      <w:pPr>
        <w:pStyle w:val="Textpoznmkypodiarou"/>
        <w:jc w:val="both"/>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goldplating podľa tabuľky zhody alebo sa vykonáva implementácia nariadenia EÚ s goldplatingom.</w:t>
      </w:r>
      <w:r>
        <w:t xml:space="preserve"> Informácie sa uvádzajú aj v prípade</w:t>
      </w:r>
      <w:r w:rsidRPr="00CF4D09">
        <w:t xml:space="preserve"> (ak nejde o transpozíciu smernice EÚ alebo implementáciu nariadenia EÚ)</w:t>
      </w:r>
      <w:r>
        <w:t>, ak sa predloženým návrhom odstraňuje goldplating, ktorého pôvod je v skoršom zachovaní existujúcej právnej úpravy (existujúcich vnútroštátnych požiadaviek).</w:t>
      </w:r>
    </w:p>
    <w:p w14:paraId="78DB5ABC" w14:textId="77777777" w:rsidR="00691488" w:rsidRDefault="00691488" w:rsidP="00D0295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7FA0" w14:textId="77777777" w:rsidR="00691488" w:rsidRDefault="00691488" w:rsidP="00691488">
    <w:pPr>
      <w:pStyle w:val="Hlavika"/>
      <w:jc w:val="right"/>
      <w:rPr>
        <w:sz w:val="24"/>
        <w:szCs w:val="24"/>
      </w:rPr>
    </w:pPr>
    <w:r>
      <w:rPr>
        <w:sz w:val="24"/>
        <w:szCs w:val="24"/>
      </w:rPr>
      <w:t>Príloha č. 2</w:t>
    </w:r>
  </w:p>
  <w:p w14:paraId="3CB6CCA1" w14:textId="77777777" w:rsidR="00691488" w:rsidRPr="00EB59C8" w:rsidRDefault="00691488" w:rsidP="00691488">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51FD" w14:textId="77777777" w:rsidR="00691488" w:rsidRPr="000A15AE" w:rsidRDefault="00691488" w:rsidP="00691488">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C153" w14:textId="77777777" w:rsidR="00691488" w:rsidRPr="006045CB" w:rsidRDefault="00691488" w:rsidP="00691488">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61EE" w14:textId="77777777" w:rsidR="00691488" w:rsidRPr="00CB052B" w:rsidRDefault="00691488" w:rsidP="00CB052B">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72533" w14:textId="77777777" w:rsidR="00691488" w:rsidRPr="00433C47" w:rsidRDefault="00691488" w:rsidP="006914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D337E7"/>
    <w:multiLevelType w:val="hybridMultilevel"/>
    <w:tmpl w:val="188AC8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27E6D"/>
    <w:multiLevelType w:val="hybridMultilevel"/>
    <w:tmpl w:val="321020BA"/>
    <w:lvl w:ilvl="0" w:tplc="CB2000E8">
      <w:start w:val="1"/>
      <w:numFmt w:val="bullet"/>
      <w:lvlText w:val=""/>
      <w:lvlJc w:val="left"/>
      <w:pPr>
        <w:ind w:left="1068" w:hanging="360"/>
      </w:pPr>
      <w:rPr>
        <w:rFonts w:ascii="Symbol" w:eastAsiaTheme="minorHAnsi" w:hAnsi="Symbol"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38402EF1"/>
    <w:multiLevelType w:val="hybridMultilevel"/>
    <w:tmpl w:val="C0E6D6AE"/>
    <w:lvl w:ilvl="0" w:tplc="041B0001">
      <w:start w:val="1"/>
      <w:numFmt w:val="bullet"/>
      <w:lvlText w:val=""/>
      <w:lvlJc w:val="left"/>
      <w:pPr>
        <w:ind w:left="754" w:hanging="360"/>
      </w:pPr>
      <w:rPr>
        <w:rFonts w:ascii="Symbol" w:hAnsi="Symbol" w:hint="default"/>
      </w:rPr>
    </w:lvl>
    <w:lvl w:ilvl="1" w:tplc="041B0003">
      <w:start w:val="1"/>
      <w:numFmt w:val="bullet"/>
      <w:lvlText w:val="o"/>
      <w:lvlJc w:val="left"/>
      <w:pPr>
        <w:ind w:left="1474" w:hanging="360"/>
      </w:pPr>
      <w:rPr>
        <w:rFonts w:ascii="Courier New" w:hAnsi="Courier New" w:cs="Courier New" w:hint="default"/>
      </w:rPr>
    </w:lvl>
    <w:lvl w:ilvl="2" w:tplc="041B0005">
      <w:start w:val="1"/>
      <w:numFmt w:val="bullet"/>
      <w:lvlText w:val=""/>
      <w:lvlJc w:val="left"/>
      <w:pPr>
        <w:ind w:left="2194" w:hanging="360"/>
      </w:pPr>
      <w:rPr>
        <w:rFonts w:ascii="Wingdings" w:hAnsi="Wingdings" w:hint="default"/>
      </w:rPr>
    </w:lvl>
    <w:lvl w:ilvl="3" w:tplc="041B0001">
      <w:start w:val="1"/>
      <w:numFmt w:val="bullet"/>
      <w:lvlText w:val=""/>
      <w:lvlJc w:val="left"/>
      <w:pPr>
        <w:ind w:left="2914" w:hanging="360"/>
      </w:pPr>
      <w:rPr>
        <w:rFonts w:ascii="Symbol" w:hAnsi="Symbol" w:hint="default"/>
      </w:rPr>
    </w:lvl>
    <w:lvl w:ilvl="4" w:tplc="041B0003">
      <w:start w:val="1"/>
      <w:numFmt w:val="bullet"/>
      <w:lvlText w:val="o"/>
      <w:lvlJc w:val="left"/>
      <w:pPr>
        <w:ind w:left="3634" w:hanging="360"/>
      </w:pPr>
      <w:rPr>
        <w:rFonts w:ascii="Courier New" w:hAnsi="Courier New" w:cs="Courier New" w:hint="default"/>
      </w:rPr>
    </w:lvl>
    <w:lvl w:ilvl="5" w:tplc="041B0005">
      <w:start w:val="1"/>
      <w:numFmt w:val="bullet"/>
      <w:lvlText w:val=""/>
      <w:lvlJc w:val="left"/>
      <w:pPr>
        <w:ind w:left="4354" w:hanging="360"/>
      </w:pPr>
      <w:rPr>
        <w:rFonts w:ascii="Wingdings" w:hAnsi="Wingdings" w:hint="default"/>
      </w:rPr>
    </w:lvl>
    <w:lvl w:ilvl="6" w:tplc="041B0001">
      <w:start w:val="1"/>
      <w:numFmt w:val="bullet"/>
      <w:lvlText w:val=""/>
      <w:lvlJc w:val="left"/>
      <w:pPr>
        <w:ind w:left="5074" w:hanging="360"/>
      </w:pPr>
      <w:rPr>
        <w:rFonts w:ascii="Symbol" w:hAnsi="Symbol" w:hint="default"/>
      </w:rPr>
    </w:lvl>
    <w:lvl w:ilvl="7" w:tplc="041B0003">
      <w:start w:val="1"/>
      <w:numFmt w:val="bullet"/>
      <w:lvlText w:val="o"/>
      <w:lvlJc w:val="left"/>
      <w:pPr>
        <w:ind w:left="5794" w:hanging="360"/>
      </w:pPr>
      <w:rPr>
        <w:rFonts w:ascii="Courier New" w:hAnsi="Courier New" w:cs="Courier New" w:hint="default"/>
      </w:rPr>
    </w:lvl>
    <w:lvl w:ilvl="8" w:tplc="041B0005">
      <w:start w:val="1"/>
      <w:numFmt w:val="bullet"/>
      <w:lvlText w:val=""/>
      <w:lvlJc w:val="left"/>
      <w:pPr>
        <w:ind w:left="6514" w:hanging="360"/>
      </w:pPr>
      <w:rPr>
        <w:rFonts w:ascii="Wingdings" w:hAnsi="Wingdings" w:hint="default"/>
      </w:rPr>
    </w:lvl>
  </w:abstractNum>
  <w:abstractNum w:abstractNumId="9" w15:restartNumberingAfterBreak="0">
    <w:nsid w:val="388F1604"/>
    <w:multiLevelType w:val="hybridMultilevel"/>
    <w:tmpl w:val="8160D0CC"/>
    <w:lvl w:ilvl="0" w:tplc="EC285C2C">
      <w:numFmt w:val="bullet"/>
      <w:lvlText w:val="–"/>
      <w:lvlJc w:val="left"/>
      <w:pPr>
        <w:ind w:left="3763" w:hanging="360"/>
      </w:pPr>
      <w:rPr>
        <w:rFonts w:ascii="Times New Roman" w:eastAsia="Times New Roman" w:hAnsi="Times New Roman" w:hint="default"/>
        <w:color w:val="auto"/>
      </w:rPr>
    </w:lvl>
    <w:lvl w:ilvl="1" w:tplc="041B0003" w:tentative="1">
      <w:start w:val="1"/>
      <w:numFmt w:val="bullet"/>
      <w:lvlText w:val="o"/>
      <w:lvlJc w:val="left"/>
      <w:pPr>
        <w:ind w:left="4483" w:hanging="360"/>
      </w:pPr>
      <w:rPr>
        <w:rFonts w:ascii="Courier New" w:hAnsi="Courier New" w:hint="default"/>
      </w:rPr>
    </w:lvl>
    <w:lvl w:ilvl="2" w:tplc="041B0005" w:tentative="1">
      <w:start w:val="1"/>
      <w:numFmt w:val="bullet"/>
      <w:lvlText w:val=""/>
      <w:lvlJc w:val="left"/>
      <w:pPr>
        <w:ind w:left="5203" w:hanging="360"/>
      </w:pPr>
      <w:rPr>
        <w:rFonts w:ascii="Wingdings" w:hAnsi="Wingdings" w:hint="default"/>
      </w:rPr>
    </w:lvl>
    <w:lvl w:ilvl="3" w:tplc="041B0001" w:tentative="1">
      <w:start w:val="1"/>
      <w:numFmt w:val="bullet"/>
      <w:lvlText w:val=""/>
      <w:lvlJc w:val="left"/>
      <w:pPr>
        <w:ind w:left="5923" w:hanging="360"/>
      </w:pPr>
      <w:rPr>
        <w:rFonts w:ascii="Symbol" w:hAnsi="Symbol" w:hint="default"/>
      </w:rPr>
    </w:lvl>
    <w:lvl w:ilvl="4" w:tplc="041B0003" w:tentative="1">
      <w:start w:val="1"/>
      <w:numFmt w:val="bullet"/>
      <w:lvlText w:val="o"/>
      <w:lvlJc w:val="left"/>
      <w:pPr>
        <w:ind w:left="6643" w:hanging="360"/>
      </w:pPr>
      <w:rPr>
        <w:rFonts w:ascii="Courier New" w:hAnsi="Courier New" w:hint="default"/>
      </w:rPr>
    </w:lvl>
    <w:lvl w:ilvl="5" w:tplc="041B0005" w:tentative="1">
      <w:start w:val="1"/>
      <w:numFmt w:val="bullet"/>
      <w:lvlText w:val=""/>
      <w:lvlJc w:val="left"/>
      <w:pPr>
        <w:ind w:left="7363" w:hanging="360"/>
      </w:pPr>
      <w:rPr>
        <w:rFonts w:ascii="Wingdings" w:hAnsi="Wingdings" w:hint="default"/>
      </w:rPr>
    </w:lvl>
    <w:lvl w:ilvl="6" w:tplc="041B0001" w:tentative="1">
      <w:start w:val="1"/>
      <w:numFmt w:val="bullet"/>
      <w:lvlText w:val=""/>
      <w:lvlJc w:val="left"/>
      <w:pPr>
        <w:ind w:left="8083" w:hanging="360"/>
      </w:pPr>
      <w:rPr>
        <w:rFonts w:ascii="Symbol" w:hAnsi="Symbol" w:hint="default"/>
      </w:rPr>
    </w:lvl>
    <w:lvl w:ilvl="7" w:tplc="041B0003" w:tentative="1">
      <w:start w:val="1"/>
      <w:numFmt w:val="bullet"/>
      <w:lvlText w:val="o"/>
      <w:lvlJc w:val="left"/>
      <w:pPr>
        <w:ind w:left="8803" w:hanging="360"/>
      </w:pPr>
      <w:rPr>
        <w:rFonts w:ascii="Courier New" w:hAnsi="Courier New" w:hint="default"/>
      </w:rPr>
    </w:lvl>
    <w:lvl w:ilvl="8" w:tplc="041B0005" w:tentative="1">
      <w:start w:val="1"/>
      <w:numFmt w:val="bullet"/>
      <w:lvlText w:val=""/>
      <w:lvlJc w:val="left"/>
      <w:pPr>
        <w:ind w:left="9523" w:hanging="360"/>
      </w:pPr>
      <w:rPr>
        <w:rFonts w:ascii="Wingdings" w:hAnsi="Wingdings" w:hint="default"/>
      </w:rPr>
    </w:lvl>
  </w:abstractNum>
  <w:abstractNum w:abstractNumId="10"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cs="Wingdings" w:hint="default"/>
      </w:rPr>
    </w:lvl>
    <w:lvl w:ilvl="3" w:tplc="041B0001">
      <w:start w:val="1"/>
      <w:numFmt w:val="bullet"/>
      <w:lvlText w:val=""/>
      <w:lvlJc w:val="left"/>
      <w:pPr>
        <w:tabs>
          <w:tab w:val="num" w:pos="3060"/>
        </w:tabs>
        <w:ind w:left="3060" w:hanging="360"/>
      </w:pPr>
      <w:rPr>
        <w:rFonts w:ascii="Symbol" w:hAnsi="Symbol" w:cs="Symbol" w:hint="default"/>
      </w:rPr>
    </w:lvl>
    <w:lvl w:ilvl="4" w:tplc="041B0003">
      <w:start w:val="1"/>
      <w:numFmt w:val="bullet"/>
      <w:lvlText w:val="o"/>
      <w:lvlJc w:val="left"/>
      <w:pPr>
        <w:tabs>
          <w:tab w:val="num" w:pos="3780"/>
        </w:tabs>
        <w:ind w:left="378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Wingdings" w:hAnsi="Wingdings" w:cs="Wingdings" w:hint="default"/>
      </w:rPr>
    </w:lvl>
    <w:lvl w:ilvl="6" w:tplc="041B0001">
      <w:start w:val="1"/>
      <w:numFmt w:val="bullet"/>
      <w:lvlText w:val=""/>
      <w:lvlJc w:val="left"/>
      <w:pPr>
        <w:tabs>
          <w:tab w:val="num" w:pos="5220"/>
        </w:tabs>
        <w:ind w:left="5220" w:hanging="360"/>
      </w:pPr>
      <w:rPr>
        <w:rFonts w:ascii="Symbol" w:hAnsi="Symbol" w:cs="Symbol" w:hint="default"/>
      </w:rPr>
    </w:lvl>
    <w:lvl w:ilvl="7" w:tplc="041B0003">
      <w:start w:val="1"/>
      <w:numFmt w:val="bullet"/>
      <w:lvlText w:val="o"/>
      <w:lvlJc w:val="left"/>
      <w:pPr>
        <w:tabs>
          <w:tab w:val="num" w:pos="5940"/>
        </w:tabs>
        <w:ind w:left="5940" w:hanging="360"/>
      </w:pPr>
      <w:rPr>
        <w:rFonts w:ascii="Courier New" w:hAnsi="Courier New" w:cs="Courier New" w:hint="default"/>
      </w:rPr>
    </w:lvl>
    <w:lvl w:ilvl="8" w:tplc="041B0005">
      <w:start w:val="1"/>
      <w:numFmt w:val="bullet"/>
      <w:lvlText w:val=""/>
      <w:lvlJc w:val="left"/>
      <w:pPr>
        <w:tabs>
          <w:tab w:val="num" w:pos="6660"/>
        </w:tabs>
        <w:ind w:left="6660" w:hanging="360"/>
      </w:pPr>
      <w:rPr>
        <w:rFonts w:ascii="Wingdings" w:hAnsi="Wingdings" w:cs="Wingdings" w:hint="default"/>
      </w:rPr>
    </w:lvl>
  </w:abstractNum>
  <w:abstractNum w:abstractNumId="1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9B77D4"/>
    <w:multiLevelType w:val="multilevel"/>
    <w:tmpl w:val="01B4C114"/>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val="0"/>
        <w:color w:val="auto"/>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15" w15:restartNumberingAfterBreak="0">
    <w:nsid w:val="5D4445C0"/>
    <w:multiLevelType w:val="hybridMultilevel"/>
    <w:tmpl w:val="5B427F3A"/>
    <w:lvl w:ilvl="0" w:tplc="9078EEF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C62A88"/>
    <w:multiLevelType w:val="hybridMultilevel"/>
    <w:tmpl w:val="D64E0B86"/>
    <w:lvl w:ilvl="0" w:tplc="BD22479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7007080D"/>
    <w:multiLevelType w:val="hybridMultilevel"/>
    <w:tmpl w:val="2DAA3168"/>
    <w:lvl w:ilvl="0" w:tplc="ED70AB14">
      <w:start w:val="1"/>
      <w:numFmt w:val="bullet"/>
      <w:lvlText w:val="•"/>
      <w:lvlJc w:val="left"/>
      <w:pPr>
        <w:tabs>
          <w:tab w:val="num" w:pos="720"/>
        </w:tabs>
        <w:ind w:left="720" w:hanging="360"/>
      </w:pPr>
      <w:rPr>
        <w:rFonts w:ascii="Times New Roman" w:hAnsi="Times New Roman" w:hint="default"/>
      </w:rPr>
    </w:lvl>
    <w:lvl w:ilvl="1" w:tplc="A8EABA36">
      <w:start w:val="1"/>
      <w:numFmt w:val="bullet"/>
      <w:lvlText w:val="•"/>
      <w:lvlJc w:val="left"/>
      <w:pPr>
        <w:tabs>
          <w:tab w:val="num" w:pos="1440"/>
        </w:tabs>
        <w:ind w:left="1440" w:hanging="360"/>
      </w:pPr>
      <w:rPr>
        <w:rFonts w:ascii="Times New Roman" w:hAnsi="Times New Roman" w:hint="default"/>
      </w:rPr>
    </w:lvl>
    <w:lvl w:ilvl="2" w:tplc="516C1FD6">
      <w:start w:val="1"/>
      <w:numFmt w:val="bullet"/>
      <w:lvlText w:val="•"/>
      <w:lvlJc w:val="left"/>
      <w:pPr>
        <w:tabs>
          <w:tab w:val="num" w:pos="2160"/>
        </w:tabs>
        <w:ind w:left="2160" w:hanging="360"/>
      </w:pPr>
      <w:rPr>
        <w:rFonts w:ascii="Times New Roman" w:hAnsi="Times New Roman" w:hint="default"/>
      </w:rPr>
    </w:lvl>
    <w:lvl w:ilvl="3" w:tplc="AFF02278">
      <w:start w:val="1"/>
      <w:numFmt w:val="bullet"/>
      <w:lvlText w:val="•"/>
      <w:lvlJc w:val="left"/>
      <w:pPr>
        <w:tabs>
          <w:tab w:val="num" w:pos="2880"/>
        </w:tabs>
        <w:ind w:left="2880" w:hanging="360"/>
      </w:pPr>
      <w:rPr>
        <w:rFonts w:ascii="Times New Roman" w:hAnsi="Times New Roman" w:hint="default"/>
      </w:rPr>
    </w:lvl>
    <w:lvl w:ilvl="4" w:tplc="CF14E616">
      <w:start w:val="1"/>
      <w:numFmt w:val="bullet"/>
      <w:lvlText w:val="•"/>
      <w:lvlJc w:val="left"/>
      <w:pPr>
        <w:tabs>
          <w:tab w:val="num" w:pos="3600"/>
        </w:tabs>
        <w:ind w:left="3600" w:hanging="360"/>
      </w:pPr>
      <w:rPr>
        <w:rFonts w:ascii="Times New Roman" w:hAnsi="Times New Roman" w:hint="default"/>
      </w:rPr>
    </w:lvl>
    <w:lvl w:ilvl="5" w:tplc="75C0A202">
      <w:start w:val="1"/>
      <w:numFmt w:val="bullet"/>
      <w:lvlText w:val="•"/>
      <w:lvlJc w:val="left"/>
      <w:pPr>
        <w:tabs>
          <w:tab w:val="num" w:pos="4320"/>
        </w:tabs>
        <w:ind w:left="4320" w:hanging="360"/>
      </w:pPr>
      <w:rPr>
        <w:rFonts w:ascii="Times New Roman" w:hAnsi="Times New Roman" w:hint="default"/>
      </w:rPr>
    </w:lvl>
    <w:lvl w:ilvl="6" w:tplc="B33807EA">
      <w:start w:val="1"/>
      <w:numFmt w:val="bullet"/>
      <w:lvlText w:val="•"/>
      <w:lvlJc w:val="left"/>
      <w:pPr>
        <w:tabs>
          <w:tab w:val="num" w:pos="5040"/>
        </w:tabs>
        <w:ind w:left="5040" w:hanging="360"/>
      </w:pPr>
      <w:rPr>
        <w:rFonts w:ascii="Times New Roman" w:hAnsi="Times New Roman" w:hint="default"/>
      </w:rPr>
    </w:lvl>
    <w:lvl w:ilvl="7" w:tplc="EEFE0D94">
      <w:start w:val="1"/>
      <w:numFmt w:val="bullet"/>
      <w:lvlText w:val="•"/>
      <w:lvlJc w:val="left"/>
      <w:pPr>
        <w:tabs>
          <w:tab w:val="num" w:pos="5760"/>
        </w:tabs>
        <w:ind w:left="5760" w:hanging="360"/>
      </w:pPr>
      <w:rPr>
        <w:rFonts w:ascii="Times New Roman" w:hAnsi="Times New Roman" w:hint="default"/>
      </w:rPr>
    </w:lvl>
    <w:lvl w:ilvl="8" w:tplc="4F3ABF5E">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2" w15:restartNumberingAfterBreak="0">
    <w:nsid w:val="7CD01A2A"/>
    <w:multiLevelType w:val="hybridMultilevel"/>
    <w:tmpl w:val="FCB69F6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16cid:durableId="2026441683">
    <w:abstractNumId w:val="17"/>
  </w:num>
  <w:num w:numId="2" w16cid:durableId="1690251705">
    <w:abstractNumId w:val="9"/>
  </w:num>
  <w:num w:numId="3" w16cid:durableId="386321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0416108">
    <w:abstractNumId w:val="15"/>
  </w:num>
  <w:num w:numId="5" w16cid:durableId="475680723">
    <w:abstractNumId w:val="10"/>
  </w:num>
  <w:num w:numId="6" w16cid:durableId="394084206">
    <w:abstractNumId w:val="0"/>
  </w:num>
  <w:num w:numId="7" w16cid:durableId="1505394431">
    <w:abstractNumId w:val="20"/>
  </w:num>
  <w:num w:numId="8" w16cid:durableId="990209989">
    <w:abstractNumId w:val="20"/>
  </w:num>
  <w:num w:numId="9" w16cid:durableId="1237126848">
    <w:abstractNumId w:val="10"/>
  </w:num>
  <w:num w:numId="10" w16cid:durableId="481586658">
    <w:abstractNumId w:val="18"/>
  </w:num>
  <w:num w:numId="11" w16cid:durableId="270819296">
    <w:abstractNumId w:val="21"/>
  </w:num>
  <w:num w:numId="12" w16cid:durableId="1997223607">
    <w:abstractNumId w:val="16"/>
  </w:num>
  <w:num w:numId="13" w16cid:durableId="1428428247">
    <w:abstractNumId w:val="22"/>
  </w:num>
  <w:num w:numId="14" w16cid:durableId="1686442478">
    <w:abstractNumId w:val="4"/>
  </w:num>
  <w:num w:numId="15" w16cid:durableId="966853802">
    <w:abstractNumId w:val="6"/>
  </w:num>
  <w:num w:numId="16" w16cid:durableId="1392193116">
    <w:abstractNumId w:val="2"/>
  </w:num>
  <w:num w:numId="17" w16cid:durableId="1763185648">
    <w:abstractNumId w:val="8"/>
  </w:num>
  <w:num w:numId="18" w16cid:durableId="139419052">
    <w:abstractNumId w:val="5"/>
  </w:num>
  <w:num w:numId="19" w16cid:durableId="132990964">
    <w:abstractNumId w:val="7"/>
  </w:num>
  <w:num w:numId="20" w16cid:durableId="1875917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948028">
    <w:abstractNumId w:val="12"/>
  </w:num>
  <w:num w:numId="22" w16cid:durableId="135532623">
    <w:abstractNumId w:val="1"/>
  </w:num>
  <w:num w:numId="23" w16cid:durableId="330526645">
    <w:abstractNumId w:val="19"/>
  </w:num>
  <w:num w:numId="24" w16cid:durableId="1898202348">
    <w:abstractNumId w:val="14"/>
  </w:num>
  <w:num w:numId="25" w16cid:durableId="775297971">
    <w:abstractNumId w:val="11"/>
  </w:num>
  <w:num w:numId="26" w16cid:durableId="791364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8"/>
    <w:rsid w:val="0002009C"/>
    <w:rsid w:val="000231E4"/>
    <w:rsid w:val="000276A1"/>
    <w:rsid w:val="00040A99"/>
    <w:rsid w:val="000836DC"/>
    <w:rsid w:val="0008546A"/>
    <w:rsid w:val="000B28A8"/>
    <w:rsid w:val="000B75DA"/>
    <w:rsid w:val="000E1FE0"/>
    <w:rsid w:val="000E5DCC"/>
    <w:rsid w:val="000F1B27"/>
    <w:rsid w:val="00113413"/>
    <w:rsid w:val="0017125E"/>
    <w:rsid w:val="001B0AFE"/>
    <w:rsid w:val="001B231F"/>
    <w:rsid w:val="001C02F1"/>
    <w:rsid w:val="001C6E00"/>
    <w:rsid w:val="001D19B0"/>
    <w:rsid w:val="00221EC8"/>
    <w:rsid w:val="00222E2A"/>
    <w:rsid w:val="00243E51"/>
    <w:rsid w:val="00256656"/>
    <w:rsid w:val="00261F31"/>
    <w:rsid w:val="0026648B"/>
    <w:rsid w:val="00277CBB"/>
    <w:rsid w:val="002824FB"/>
    <w:rsid w:val="0029263A"/>
    <w:rsid w:val="002A2D8A"/>
    <w:rsid w:val="002B1207"/>
    <w:rsid w:val="002B7E76"/>
    <w:rsid w:val="002D094C"/>
    <w:rsid w:val="002F142D"/>
    <w:rsid w:val="002F3053"/>
    <w:rsid w:val="002F6F28"/>
    <w:rsid w:val="00304401"/>
    <w:rsid w:val="00336195"/>
    <w:rsid w:val="003C0F0E"/>
    <w:rsid w:val="003D369A"/>
    <w:rsid w:val="003D61FB"/>
    <w:rsid w:val="003D720B"/>
    <w:rsid w:val="003E2ED4"/>
    <w:rsid w:val="003E6073"/>
    <w:rsid w:val="00402CF6"/>
    <w:rsid w:val="004050EC"/>
    <w:rsid w:val="00412B8D"/>
    <w:rsid w:val="0041536D"/>
    <w:rsid w:val="00423E3F"/>
    <w:rsid w:val="00426B0B"/>
    <w:rsid w:val="0043084E"/>
    <w:rsid w:val="00433750"/>
    <w:rsid w:val="0044533D"/>
    <w:rsid w:val="00455C32"/>
    <w:rsid w:val="00480CC1"/>
    <w:rsid w:val="004F091E"/>
    <w:rsid w:val="004F1B59"/>
    <w:rsid w:val="004F4C20"/>
    <w:rsid w:val="004F6B23"/>
    <w:rsid w:val="0050587A"/>
    <w:rsid w:val="00535737"/>
    <w:rsid w:val="00541A18"/>
    <w:rsid w:val="0054662B"/>
    <w:rsid w:val="0056189C"/>
    <w:rsid w:val="00575278"/>
    <w:rsid w:val="00591A6A"/>
    <w:rsid w:val="005938ED"/>
    <w:rsid w:val="005C259E"/>
    <w:rsid w:val="005C46A1"/>
    <w:rsid w:val="005F42CD"/>
    <w:rsid w:val="00603C7E"/>
    <w:rsid w:val="00647BB9"/>
    <w:rsid w:val="0066487E"/>
    <w:rsid w:val="00665532"/>
    <w:rsid w:val="00677393"/>
    <w:rsid w:val="00691488"/>
    <w:rsid w:val="006954A2"/>
    <w:rsid w:val="006A27EA"/>
    <w:rsid w:val="006B3DF3"/>
    <w:rsid w:val="006C09AC"/>
    <w:rsid w:val="006C5421"/>
    <w:rsid w:val="006D77FB"/>
    <w:rsid w:val="006E25CA"/>
    <w:rsid w:val="00705D48"/>
    <w:rsid w:val="00707BC2"/>
    <w:rsid w:val="00747C74"/>
    <w:rsid w:val="0076638E"/>
    <w:rsid w:val="00777F1C"/>
    <w:rsid w:val="007909E7"/>
    <w:rsid w:val="0079665D"/>
    <w:rsid w:val="007B726D"/>
    <w:rsid w:val="007C0D19"/>
    <w:rsid w:val="007C26A7"/>
    <w:rsid w:val="007F3753"/>
    <w:rsid w:val="008215A5"/>
    <w:rsid w:val="008300A4"/>
    <w:rsid w:val="0085664C"/>
    <w:rsid w:val="00891BF2"/>
    <w:rsid w:val="008A292D"/>
    <w:rsid w:val="008A71B0"/>
    <w:rsid w:val="008B029A"/>
    <w:rsid w:val="008B621F"/>
    <w:rsid w:val="008C2134"/>
    <w:rsid w:val="008C68F3"/>
    <w:rsid w:val="008F2B66"/>
    <w:rsid w:val="008F3892"/>
    <w:rsid w:val="00922451"/>
    <w:rsid w:val="00947246"/>
    <w:rsid w:val="009509F4"/>
    <w:rsid w:val="00966778"/>
    <w:rsid w:val="00983AD0"/>
    <w:rsid w:val="009A70D3"/>
    <w:rsid w:val="009D0FFC"/>
    <w:rsid w:val="009E065B"/>
    <w:rsid w:val="009F2BF7"/>
    <w:rsid w:val="009F6D6B"/>
    <w:rsid w:val="00A422CF"/>
    <w:rsid w:val="00A6173D"/>
    <w:rsid w:val="00A638D0"/>
    <w:rsid w:val="00A755E2"/>
    <w:rsid w:val="00A945EF"/>
    <w:rsid w:val="00AE11B0"/>
    <w:rsid w:val="00AE7FC9"/>
    <w:rsid w:val="00B065C0"/>
    <w:rsid w:val="00B551CC"/>
    <w:rsid w:val="00B660F4"/>
    <w:rsid w:val="00B840E0"/>
    <w:rsid w:val="00BC2094"/>
    <w:rsid w:val="00BC43C8"/>
    <w:rsid w:val="00BF517A"/>
    <w:rsid w:val="00C16958"/>
    <w:rsid w:val="00C17E76"/>
    <w:rsid w:val="00C51444"/>
    <w:rsid w:val="00C5661B"/>
    <w:rsid w:val="00C82073"/>
    <w:rsid w:val="00C922C8"/>
    <w:rsid w:val="00CA01A7"/>
    <w:rsid w:val="00CB052B"/>
    <w:rsid w:val="00CD3C94"/>
    <w:rsid w:val="00CE1188"/>
    <w:rsid w:val="00CE28FC"/>
    <w:rsid w:val="00D02955"/>
    <w:rsid w:val="00D26625"/>
    <w:rsid w:val="00D632CD"/>
    <w:rsid w:val="00D74511"/>
    <w:rsid w:val="00D9755D"/>
    <w:rsid w:val="00DC015C"/>
    <w:rsid w:val="00E03D8F"/>
    <w:rsid w:val="00E06B32"/>
    <w:rsid w:val="00E3490C"/>
    <w:rsid w:val="00E456C6"/>
    <w:rsid w:val="00E63E72"/>
    <w:rsid w:val="00E74B1F"/>
    <w:rsid w:val="00EB3F7D"/>
    <w:rsid w:val="00EB647C"/>
    <w:rsid w:val="00EE0DC7"/>
    <w:rsid w:val="00F002DB"/>
    <w:rsid w:val="00F119E6"/>
    <w:rsid w:val="00F11B95"/>
    <w:rsid w:val="00F42E05"/>
    <w:rsid w:val="00F47926"/>
    <w:rsid w:val="00F670FD"/>
    <w:rsid w:val="00F7251C"/>
    <w:rsid w:val="00F74A55"/>
    <w:rsid w:val="00F8127B"/>
    <w:rsid w:val="00F83EE5"/>
    <w:rsid w:val="00F94FF7"/>
    <w:rsid w:val="00FF2D1A"/>
    <w:rsid w:val="00FF37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698B508"/>
  <w14:defaultImageDpi w14:val="0"/>
  <w15:docId w15:val="{96E06A52-057B-4868-83F5-E6731C3D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40" w:lineRule="auto"/>
    </w:pPr>
    <w:rPr>
      <w:sz w:val="24"/>
      <w:szCs w:val="24"/>
    </w:rPr>
  </w:style>
  <w:style w:type="paragraph" w:styleId="Nadpis1">
    <w:name w:val="heading 1"/>
    <w:basedOn w:val="Normlny"/>
    <w:next w:val="Normlny"/>
    <w:link w:val="Nadpis1Char"/>
    <w:uiPriority w:val="9"/>
    <w:qFormat/>
    <w:rsid w:val="006954A2"/>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6954A2"/>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6954A2"/>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6954A2"/>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6954A2"/>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6954A2"/>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6954A2"/>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6954A2"/>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6954A2"/>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954A2"/>
    <w:rPr>
      <w:rFonts w:cs="Times New Roman"/>
      <w:kern w:val="28"/>
      <w:lang w:val="nl-BE" w:eastAsia="x-none"/>
    </w:rPr>
  </w:style>
  <w:style w:type="character" w:customStyle="1" w:styleId="Nadpis2Char">
    <w:name w:val="Nadpis 2 Char"/>
    <w:basedOn w:val="Predvolenpsmoodseku"/>
    <w:link w:val="Nadpis2"/>
    <w:uiPriority w:val="9"/>
    <w:locked/>
    <w:rsid w:val="006954A2"/>
    <w:rPr>
      <w:rFonts w:cs="Times New Roman"/>
      <w:lang w:val="nl-BE" w:eastAsia="x-none"/>
    </w:rPr>
  </w:style>
  <w:style w:type="character" w:customStyle="1" w:styleId="Nadpis3Char">
    <w:name w:val="Nadpis 3 Char"/>
    <w:basedOn w:val="Predvolenpsmoodseku"/>
    <w:link w:val="Nadpis3"/>
    <w:uiPriority w:val="9"/>
    <w:locked/>
    <w:rsid w:val="006954A2"/>
    <w:rPr>
      <w:rFonts w:cs="Times New Roman"/>
      <w:lang w:val="nl-BE" w:eastAsia="x-none"/>
    </w:rPr>
  </w:style>
  <w:style w:type="character" w:customStyle="1" w:styleId="Nadpis4Char">
    <w:name w:val="Nadpis 4 Char"/>
    <w:basedOn w:val="Predvolenpsmoodseku"/>
    <w:link w:val="Nadpis4"/>
    <w:uiPriority w:val="9"/>
    <w:locked/>
    <w:rsid w:val="006954A2"/>
    <w:rPr>
      <w:rFonts w:cs="Times New Roman"/>
      <w:lang w:val="nl-BE" w:eastAsia="x-none"/>
    </w:rPr>
  </w:style>
  <w:style w:type="character" w:customStyle="1" w:styleId="Nadpis5Char">
    <w:name w:val="Nadpis 5 Char"/>
    <w:basedOn w:val="Predvolenpsmoodseku"/>
    <w:link w:val="Nadpis5"/>
    <w:uiPriority w:val="9"/>
    <w:locked/>
    <w:rsid w:val="006954A2"/>
    <w:rPr>
      <w:rFonts w:cs="Times New Roman"/>
      <w:lang w:val="nl-BE" w:eastAsia="x-none"/>
    </w:rPr>
  </w:style>
  <w:style w:type="character" w:customStyle="1" w:styleId="Nadpis6Char">
    <w:name w:val="Nadpis 6 Char"/>
    <w:basedOn w:val="Predvolenpsmoodseku"/>
    <w:link w:val="Nadpis6"/>
    <w:uiPriority w:val="9"/>
    <w:locked/>
    <w:rsid w:val="006954A2"/>
    <w:rPr>
      <w:rFonts w:cs="Times New Roman"/>
      <w:lang w:val="nl-BE" w:eastAsia="x-none"/>
    </w:rPr>
  </w:style>
  <w:style w:type="character" w:customStyle="1" w:styleId="Nadpis7Char">
    <w:name w:val="Nadpis 7 Char"/>
    <w:basedOn w:val="Predvolenpsmoodseku"/>
    <w:link w:val="Nadpis7"/>
    <w:uiPriority w:val="9"/>
    <w:locked/>
    <w:rsid w:val="006954A2"/>
    <w:rPr>
      <w:rFonts w:cs="Times New Roman"/>
      <w:lang w:val="nl-BE" w:eastAsia="x-none"/>
    </w:rPr>
  </w:style>
  <w:style w:type="character" w:customStyle="1" w:styleId="Nadpis8Char">
    <w:name w:val="Nadpis 8 Char"/>
    <w:basedOn w:val="Predvolenpsmoodseku"/>
    <w:link w:val="Nadpis8"/>
    <w:uiPriority w:val="9"/>
    <w:locked/>
    <w:rsid w:val="006954A2"/>
    <w:rPr>
      <w:rFonts w:cs="Times New Roman"/>
      <w:lang w:val="nl-BE" w:eastAsia="x-none"/>
    </w:rPr>
  </w:style>
  <w:style w:type="character" w:customStyle="1" w:styleId="Nadpis9Char">
    <w:name w:val="Nadpis 9 Char"/>
    <w:basedOn w:val="Predvolenpsmoodseku"/>
    <w:link w:val="Nadpis9"/>
    <w:uiPriority w:val="9"/>
    <w:locked/>
    <w:rsid w:val="006954A2"/>
    <w:rPr>
      <w:rFonts w:cs="Times New Roman"/>
      <w:lang w:val="nl-BE" w:eastAsia="x-none"/>
    </w:rPr>
  </w:style>
  <w:style w:type="character" w:styleId="Zstupntext">
    <w:name w:val="Placeholder Text"/>
    <w:basedOn w:val="Predvolenpsmoodseku"/>
    <w:uiPriority w:val="99"/>
    <w:semiHidden/>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basedOn w:val="Predvolenpsmoodseku"/>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basedOn w:val="Predvolenpsmoodseku"/>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styleId="Textbubliny">
    <w:name w:val="Balloon Text"/>
    <w:basedOn w:val="Normlny"/>
    <w:link w:val="TextbublinyChar"/>
    <w:uiPriority w:val="99"/>
    <w:semiHidden/>
    <w:unhideWhenUsed/>
    <w:rsid w:val="0096677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66778"/>
    <w:rPr>
      <w:rFonts w:ascii="Tahoma" w:hAnsi="Tahoma" w:cs="Tahoma"/>
      <w:sz w:val="16"/>
      <w:szCs w:val="16"/>
    </w:rPr>
  </w:style>
  <w:style w:type="paragraph" w:customStyle="1" w:styleId="Zkladntext0">
    <w:name w:val="Základní text"/>
    <w:aliases w:val="Základný text Char Char"/>
    <w:rsid w:val="008B621F"/>
    <w:pPr>
      <w:widowControl w:val="0"/>
      <w:autoSpaceDE w:val="0"/>
      <w:autoSpaceDN w:val="0"/>
      <w:spacing w:after="0" w:line="240" w:lineRule="auto"/>
    </w:pPr>
    <w:rPr>
      <w:rFonts w:ascii="Arial Narrow" w:hAnsi="Arial Narrow" w:cs="Arial Narrow"/>
      <w:color w:val="000000"/>
      <w:sz w:val="24"/>
      <w:szCs w:val="24"/>
    </w:rPr>
  </w:style>
  <w:style w:type="paragraph" w:styleId="Odsekzoznamu">
    <w:name w:val="List Paragraph"/>
    <w:aliases w:val="Odsek zoznamu1,Odsek,body,Odsek zoznamu2"/>
    <w:basedOn w:val="Normlny"/>
    <w:link w:val="OdsekzoznamuChar"/>
    <w:uiPriority w:val="99"/>
    <w:qFormat/>
    <w:rsid w:val="00AE7FC9"/>
    <w:pPr>
      <w:spacing w:after="160" w:line="259" w:lineRule="auto"/>
      <w:ind w:left="720"/>
      <w:contextualSpacing/>
    </w:pPr>
    <w:rPr>
      <w:rFonts w:ascii="Calibri" w:hAnsi="Calibri"/>
      <w:sz w:val="22"/>
      <w:szCs w:val="22"/>
      <w:lang w:eastAsia="en-US"/>
    </w:rPr>
  </w:style>
  <w:style w:type="paragraph" w:styleId="Bezriadkovania">
    <w:name w:val="No Spacing"/>
    <w:uiPriority w:val="1"/>
    <w:qFormat/>
    <w:rsid w:val="00F11B95"/>
    <w:pPr>
      <w:spacing w:after="0" w:line="240" w:lineRule="auto"/>
    </w:pPr>
    <w:rPr>
      <w:rFonts w:ascii="Calibri" w:hAnsi="Calibri"/>
      <w:lang w:eastAsia="en-US"/>
    </w:rPr>
  </w:style>
  <w:style w:type="table" w:customStyle="1" w:styleId="Mriekatabuky1">
    <w:name w:val="Mriežka tabuľky1"/>
    <w:basedOn w:val="Normlnatabuka"/>
    <w:next w:val="Mriekatabuky"/>
    <w:uiPriority w:val="59"/>
    <w:rsid w:val="0002009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009C"/>
    <w:rPr>
      <w:color w:val="0000FF" w:themeColor="hyperlink"/>
      <w:u w:val="single"/>
    </w:rPr>
  </w:style>
  <w:style w:type="character" w:customStyle="1" w:styleId="awspan">
    <w:name w:val="awspan"/>
    <w:basedOn w:val="Predvolenpsmoodseku"/>
    <w:rsid w:val="0002009C"/>
  </w:style>
  <w:style w:type="character" w:customStyle="1" w:styleId="OdsekzoznamuChar">
    <w:name w:val="Odsek zoznamu Char"/>
    <w:aliases w:val="Odsek zoznamu1 Char,Odsek Char,body Char,Odsek zoznamu2 Char"/>
    <w:link w:val="Odsekzoznamu"/>
    <w:uiPriority w:val="34"/>
    <w:locked/>
    <w:rsid w:val="0002009C"/>
    <w:rPr>
      <w:rFonts w:ascii="Calibri" w:hAnsi="Calibri"/>
      <w:lang w:eastAsia="en-US"/>
    </w:rPr>
  </w:style>
  <w:style w:type="table" w:styleId="Mriekatabuky">
    <w:name w:val="Table Grid"/>
    <w:aliases w:val="Smart Text Table"/>
    <w:basedOn w:val="Normlnatabuka"/>
    <w:uiPriority w:val="59"/>
    <w:rsid w:val="0002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02009C"/>
    <w:pPr>
      <w:spacing w:after="120"/>
      <w:ind w:left="283"/>
    </w:pPr>
  </w:style>
  <w:style w:type="character" w:customStyle="1" w:styleId="ZarkazkladnhotextuChar">
    <w:name w:val="Zarážka základného textu Char"/>
    <w:basedOn w:val="Predvolenpsmoodseku"/>
    <w:link w:val="Zarkazkladnhotextu"/>
    <w:uiPriority w:val="99"/>
    <w:rsid w:val="0002009C"/>
    <w:rPr>
      <w:sz w:val="24"/>
      <w:szCs w:val="24"/>
    </w:rPr>
  </w:style>
  <w:style w:type="paragraph" w:styleId="Hlavika">
    <w:name w:val="header"/>
    <w:basedOn w:val="Normlny"/>
    <w:link w:val="HlavikaChar"/>
    <w:uiPriority w:val="99"/>
    <w:unhideWhenUsed/>
    <w:rsid w:val="0002009C"/>
    <w:pPr>
      <w:tabs>
        <w:tab w:val="center" w:pos="4536"/>
        <w:tab w:val="right" w:pos="9072"/>
      </w:tabs>
    </w:pPr>
    <w:rPr>
      <w:sz w:val="20"/>
      <w:szCs w:val="20"/>
    </w:rPr>
  </w:style>
  <w:style w:type="character" w:customStyle="1" w:styleId="HlavikaChar">
    <w:name w:val="Hlavička Char"/>
    <w:basedOn w:val="Predvolenpsmoodseku"/>
    <w:link w:val="Hlavika"/>
    <w:uiPriority w:val="99"/>
    <w:rsid w:val="0002009C"/>
    <w:rPr>
      <w:sz w:val="20"/>
      <w:szCs w:val="20"/>
    </w:rPr>
  </w:style>
  <w:style w:type="paragraph" w:styleId="Pta">
    <w:name w:val="footer"/>
    <w:basedOn w:val="Normlny"/>
    <w:link w:val="PtaChar"/>
    <w:uiPriority w:val="99"/>
    <w:unhideWhenUsed/>
    <w:rsid w:val="0002009C"/>
    <w:pPr>
      <w:tabs>
        <w:tab w:val="center" w:pos="4536"/>
        <w:tab w:val="right" w:pos="9072"/>
      </w:tabs>
    </w:pPr>
    <w:rPr>
      <w:sz w:val="20"/>
      <w:szCs w:val="20"/>
    </w:rPr>
  </w:style>
  <w:style w:type="character" w:customStyle="1" w:styleId="PtaChar">
    <w:name w:val="Päta Char"/>
    <w:basedOn w:val="Predvolenpsmoodseku"/>
    <w:link w:val="Pta"/>
    <w:uiPriority w:val="99"/>
    <w:rsid w:val="0002009C"/>
    <w:rPr>
      <w:sz w:val="20"/>
      <w:szCs w:val="20"/>
    </w:rPr>
  </w:style>
  <w:style w:type="character" w:styleId="slostrany">
    <w:name w:val="page number"/>
    <w:basedOn w:val="Predvolenpsmoodseku"/>
    <w:uiPriority w:val="99"/>
    <w:rsid w:val="0002009C"/>
    <w:rPr>
      <w:rFonts w:cs="Times New Roman"/>
    </w:rPr>
  </w:style>
  <w:style w:type="paragraph" w:styleId="Citcia">
    <w:name w:val="Quote"/>
    <w:basedOn w:val="Normlny"/>
    <w:next w:val="Normlny"/>
    <w:link w:val="CitciaChar"/>
    <w:uiPriority w:val="29"/>
    <w:qFormat/>
    <w:rsid w:val="0002009C"/>
    <w:pPr>
      <w:spacing w:after="120" w:line="276" w:lineRule="auto"/>
      <w:ind w:left="567" w:right="567"/>
    </w:pPr>
    <w:rPr>
      <w:rFonts w:ascii="Georgia" w:eastAsia="Arial" w:hAnsi="Georgia"/>
      <w:i/>
      <w:color w:val="000000"/>
      <w:sz w:val="18"/>
      <w:szCs w:val="22"/>
      <w:lang w:eastAsia="en-US"/>
    </w:rPr>
  </w:style>
  <w:style w:type="character" w:customStyle="1" w:styleId="CitciaChar">
    <w:name w:val="Citácia Char"/>
    <w:basedOn w:val="Predvolenpsmoodseku"/>
    <w:link w:val="Citcia"/>
    <w:uiPriority w:val="29"/>
    <w:rsid w:val="0002009C"/>
    <w:rPr>
      <w:rFonts w:ascii="Georgia" w:eastAsia="Arial" w:hAnsi="Georgia"/>
      <w:i/>
      <w:color w:val="000000"/>
      <w:sz w:val="18"/>
      <w:lang w:eastAsia="en-US"/>
    </w:rPr>
  </w:style>
  <w:style w:type="paragraph" w:styleId="Textpoznmkypodiarou">
    <w:name w:val="footnote text"/>
    <w:basedOn w:val="Normlny"/>
    <w:link w:val="TextpoznmkypodiarouChar"/>
    <w:uiPriority w:val="99"/>
    <w:unhideWhenUsed/>
    <w:rsid w:val="0002009C"/>
    <w:rPr>
      <w:sz w:val="20"/>
      <w:szCs w:val="20"/>
    </w:rPr>
  </w:style>
  <w:style w:type="character" w:customStyle="1" w:styleId="TextpoznmkypodiarouChar">
    <w:name w:val="Text poznámky pod čiarou Char"/>
    <w:basedOn w:val="Predvolenpsmoodseku"/>
    <w:link w:val="Textpoznmkypodiarou"/>
    <w:uiPriority w:val="99"/>
    <w:rsid w:val="0002009C"/>
    <w:rPr>
      <w:sz w:val="20"/>
      <w:szCs w:val="20"/>
    </w:rPr>
  </w:style>
  <w:style w:type="character" w:styleId="Odkaznapoznmkupodiarou">
    <w:name w:val="footnote reference"/>
    <w:basedOn w:val="Predvolenpsmoodseku"/>
    <w:uiPriority w:val="99"/>
    <w:unhideWhenUsed/>
    <w:rsid w:val="0002009C"/>
    <w:rPr>
      <w:vertAlign w:val="superscript"/>
    </w:rPr>
  </w:style>
  <w:style w:type="paragraph" w:styleId="Textkomentra">
    <w:name w:val="annotation text"/>
    <w:basedOn w:val="Normlny"/>
    <w:link w:val="TextkomentraChar"/>
    <w:uiPriority w:val="99"/>
    <w:unhideWhenUsed/>
    <w:rsid w:val="0002009C"/>
    <w:pPr>
      <w:spacing w:after="120"/>
    </w:pPr>
    <w:rPr>
      <w:rFonts w:ascii="Georgia" w:eastAsia="Arial" w:hAnsi="Georgia"/>
      <w:color w:val="000000"/>
      <w:sz w:val="22"/>
      <w:szCs w:val="20"/>
      <w:lang w:eastAsia="en-US"/>
    </w:rPr>
  </w:style>
  <w:style w:type="character" w:customStyle="1" w:styleId="TextkomentraChar">
    <w:name w:val="Text komentára Char"/>
    <w:basedOn w:val="Predvolenpsmoodseku"/>
    <w:link w:val="Textkomentra"/>
    <w:uiPriority w:val="99"/>
    <w:rsid w:val="0002009C"/>
    <w:rPr>
      <w:rFonts w:ascii="Georgia" w:eastAsia="Arial" w:hAnsi="Georgia"/>
      <w:color w:val="000000"/>
      <w:szCs w:val="20"/>
      <w:lang w:eastAsia="en-US"/>
    </w:rPr>
  </w:style>
  <w:style w:type="character" w:styleId="Odkaznakomentr">
    <w:name w:val="annotation reference"/>
    <w:uiPriority w:val="99"/>
    <w:unhideWhenUsed/>
    <w:rsid w:val="0002009C"/>
    <w:rPr>
      <w:sz w:val="16"/>
      <w:szCs w:val="16"/>
    </w:rPr>
  </w:style>
  <w:style w:type="paragraph" w:styleId="Predmetkomentra">
    <w:name w:val="annotation subject"/>
    <w:basedOn w:val="Textkomentra"/>
    <w:next w:val="Textkomentra"/>
    <w:link w:val="PredmetkomentraChar"/>
    <w:uiPriority w:val="99"/>
    <w:unhideWhenUsed/>
    <w:rsid w:val="0002009C"/>
    <w:pPr>
      <w:spacing w:after="200"/>
    </w:pPr>
    <w:rPr>
      <w:rFonts w:asciiTheme="minorHAnsi" w:eastAsiaTheme="minorHAnsi" w:hAnsiTheme="minorHAnsi" w:cstheme="minorBidi"/>
      <w:b/>
      <w:bCs/>
      <w:color w:val="auto"/>
      <w:sz w:val="20"/>
    </w:rPr>
  </w:style>
  <w:style w:type="character" w:customStyle="1" w:styleId="PredmetkomentraChar">
    <w:name w:val="Predmet komentára Char"/>
    <w:basedOn w:val="TextkomentraChar"/>
    <w:link w:val="Predmetkomentra"/>
    <w:uiPriority w:val="99"/>
    <w:rsid w:val="0002009C"/>
    <w:rPr>
      <w:rFonts w:asciiTheme="minorHAnsi" w:eastAsiaTheme="minorHAnsi" w:hAnsiTheme="minorHAnsi" w:cstheme="minorBidi"/>
      <w:b/>
      <w:bCs/>
      <w:color w:val="000000"/>
      <w:sz w:val="20"/>
      <w:szCs w:val="20"/>
      <w:lang w:eastAsia="en-US"/>
    </w:rPr>
  </w:style>
  <w:style w:type="paragraph" w:styleId="Normlnywebov">
    <w:name w:val="Normal (Web)"/>
    <w:basedOn w:val="Normlny"/>
    <w:unhideWhenUsed/>
    <w:rsid w:val="00D02955"/>
  </w:style>
  <w:style w:type="paragraph" w:customStyle="1" w:styleId="gmail-m-1648484718305530482msolistparagraph">
    <w:name w:val="gmail-m_-1648484718305530482msolistparagraph"/>
    <w:basedOn w:val="Normlny"/>
    <w:rsid w:val="00D02955"/>
    <w:pPr>
      <w:spacing w:before="100" w:beforeAutospacing="1" w:after="100" w:afterAutospacing="1"/>
    </w:pPr>
    <w:rPr>
      <w:rFonts w:ascii="Calibri" w:eastAsiaTheme="minorHAnsi" w:hAnsi="Calibri" w:cs="Calibri"/>
      <w:sz w:val="22"/>
      <w:szCs w:val="22"/>
    </w:rPr>
  </w:style>
  <w:style w:type="paragraph" w:styleId="Nzov">
    <w:name w:val="Title"/>
    <w:basedOn w:val="Normlny"/>
    <w:link w:val="NzovChar"/>
    <w:qFormat/>
    <w:rsid w:val="00304401"/>
    <w:pPr>
      <w:jc w:val="center"/>
    </w:pPr>
    <w:rPr>
      <w:b/>
      <w:bCs/>
    </w:rPr>
  </w:style>
  <w:style w:type="character" w:customStyle="1" w:styleId="NzovChar">
    <w:name w:val="Názov Char"/>
    <w:basedOn w:val="Predvolenpsmoodseku"/>
    <w:link w:val="Nzov"/>
    <w:rsid w:val="00304401"/>
    <w:rPr>
      <w:b/>
      <w:bCs/>
      <w:sz w:val="24"/>
      <w:szCs w:val="24"/>
    </w:rPr>
  </w:style>
  <w:style w:type="character" w:styleId="Zvraznenie">
    <w:name w:val="Emphasis"/>
    <w:uiPriority w:val="20"/>
    <w:qFormat/>
    <w:rsid w:val="00304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62714">
      <w:marLeft w:val="0"/>
      <w:marRight w:val="0"/>
      <w:marTop w:val="0"/>
      <w:marBottom w:val="0"/>
      <w:divBdr>
        <w:top w:val="none" w:sz="0" w:space="0" w:color="auto"/>
        <w:left w:val="none" w:sz="0" w:space="0" w:color="auto"/>
        <w:bottom w:val="none" w:sz="0" w:space="0" w:color="auto"/>
        <w:right w:val="none" w:sz="0" w:space="0" w:color="auto"/>
      </w:divBdr>
    </w:div>
    <w:div w:id="1285162715">
      <w:marLeft w:val="0"/>
      <w:marRight w:val="0"/>
      <w:marTop w:val="0"/>
      <w:marBottom w:val="0"/>
      <w:divBdr>
        <w:top w:val="none" w:sz="0" w:space="0" w:color="auto"/>
        <w:left w:val="none" w:sz="0" w:space="0" w:color="auto"/>
        <w:bottom w:val="none" w:sz="0" w:space="0" w:color="auto"/>
        <w:right w:val="none" w:sz="0" w:space="0" w:color="auto"/>
      </w:divBdr>
    </w:div>
    <w:div w:id="1285162716">
      <w:marLeft w:val="0"/>
      <w:marRight w:val="0"/>
      <w:marTop w:val="0"/>
      <w:marBottom w:val="0"/>
      <w:divBdr>
        <w:top w:val="none" w:sz="0" w:space="0" w:color="auto"/>
        <w:left w:val="none" w:sz="0" w:space="0" w:color="auto"/>
        <w:bottom w:val="none" w:sz="0" w:space="0" w:color="auto"/>
        <w:right w:val="none" w:sz="0" w:space="0" w:color="auto"/>
      </w:divBdr>
    </w:div>
    <w:div w:id="1285162717">
      <w:marLeft w:val="0"/>
      <w:marRight w:val="0"/>
      <w:marTop w:val="0"/>
      <w:marBottom w:val="0"/>
      <w:divBdr>
        <w:top w:val="none" w:sz="0" w:space="0" w:color="auto"/>
        <w:left w:val="none" w:sz="0" w:space="0" w:color="auto"/>
        <w:bottom w:val="none" w:sz="0" w:space="0" w:color="auto"/>
        <w:right w:val="none" w:sz="0" w:space="0" w:color="auto"/>
      </w:divBdr>
    </w:div>
    <w:div w:id="1285162718">
      <w:marLeft w:val="0"/>
      <w:marRight w:val="0"/>
      <w:marTop w:val="0"/>
      <w:marBottom w:val="0"/>
      <w:divBdr>
        <w:top w:val="none" w:sz="0" w:space="0" w:color="auto"/>
        <w:left w:val="none" w:sz="0" w:space="0" w:color="auto"/>
        <w:bottom w:val="none" w:sz="0" w:space="0" w:color="auto"/>
        <w:right w:val="none" w:sz="0" w:space="0" w:color="auto"/>
      </w:divBdr>
    </w:div>
    <w:div w:id="1285162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pavlovcik@mfsr.sk" TargetMode="External"/><Relationship Id="rId13" Type="http://schemas.openxmlformats.org/officeDocument/2006/relationships/header" Target="header2.xml"/><Relationship Id="rId18" Type="http://schemas.openxmlformats.org/officeDocument/2006/relationships/hyperlink" Target="http://www.itesco.sk"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jan.dancak@mfsr.sk"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hsr.sk/podnikatelske-prostredie/lepsia-regulacia/regulacne-zatazenie/kalkulacka-nakladov-regulacie"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itesco.sk"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20521</Words>
  <Characters>116970</Characters>
  <Application>Microsoft Office Word</Application>
  <DocSecurity>0</DocSecurity>
  <Lines>974</Lines>
  <Paragraphs>274</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137217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Metodika@skdp.sk</cp:lastModifiedBy>
  <cp:revision>2</cp:revision>
  <cp:lastPrinted>2024-04-05T10:05:00Z</cp:lastPrinted>
  <dcterms:created xsi:type="dcterms:W3CDTF">2024-09-23T12:43:00Z</dcterms:created>
  <dcterms:modified xsi:type="dcterms:W3CDTF">2024-09-23T12:43:00Z</dcterms:modified>
</cp:coreProperties>
</file>